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60D" w:rsidRDefault="005C260D">
      <w:pPr>
        <w:pStyle w:val="a3"/>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5C260D">
      <w:pPr>
        <w:pStyle w:val="a3"/>
        <w:jc w:val="both"/>
        <w:rPr>
          <w:rFonts w:ascii="Times New Roman"/>
          <w:sz w:val="20"/>
        </w:rPr>
      </w:pPr>
    </w:p>
    <w:p w:rsidR="005C260D" w:rsidRDefault="00882BC4">
      <w:pPr>
        <w:spacing w:before="28"/>
        <w:ind w:right="1924" w:firstLineChars="700" w:firstLine="3640"/>
        <w:jc w:val="both"/>
        <w:rPr>
          <w:rFonts w:ascii="黑体" w:eastAsia="黑体"/>
          <w:sz w:val="52"/>
          <w:lang w:val="en-US"/>
        </w:rPr>
      </w:pPr>
      <w:r>
        <w:rPr>
          <w:rFonts w:ascii="黑体" w:eastAsia="黑体" w:hint="eastAsia"/>
          <w:sz w:val="52"/>
        </w:rPr>
        <w:t>201</w:t>
      </w:r>
      <w:r>
        <w:rPr>
          <w:rFonts w:ascii="黑体" w:eastAsia="黑体" w:hint="eastAsia"/>
          <w:sz w:val="52"/>
          <w:lang w:val="en-US"/>
        </w:rPr>
        <w:t>9</w:t>
      </w:r>
      <w:r>
        <w:rPr>
          <w:rFonts w:ascii="黑体" w:eastAsia="黑体" w:hint="eastAsia"/>
          <w:sz w:val="52"/>
        </w:rPr>
        <w:t xml:space="preserve"> 年度</w:t>
      </w:r>
    </w:p>
    <w:p w:rsidR="005C260D" w:rsidRDefault="00882BC4">
      <w:pPr>
        <w:spacing w:before="284"/>
        <w:ind w:leftChars="944" w:left="3637" w:right="1925" w:hangingChars="300" w:hanging="1560"/>
        <w:jc w:val="both"/>
        <w:rPr>
          <w:rFonts w:ascii="黑体" w:eastAsia="黑体"/>
          <w:sz w:val="52"/>
        </w:rPr>
      </w:pPr>
      <w:r>
        <w:rPr>
          <w:rFonts w:ascii="黑体" w:eastAsia="黑体" w:hint="eastAsia"/>
          <w:sz w:val="52"/>
          <w:lang w:val="en-US"/>
        </w:rPr>
        <w:t>舞阳县退役军人事务局</w:t>
      </w:r>
      <w:r>
        <w:rPr>
          <w:rFonts w:ascii="黑体" w:eastAsia="黑体" w:hint="eastAsia"/>
          <w:sz w:val="52"/>
        </w:rPr>
        <w:t>部门决算</w:t>
      </w:r>
    </w:p>
    <w:p w:rsidR="005C260D" w:rsidRDefault="005C260D">
      <w:pPr>
        <w:pStyle w:val="a3"/>
        <w:jc w:val="both"/>
        <w:rPr>
          <w:rFonts w:ascii="黑体"/>
          <w:sz w:val="52"/>
        </w:rPr>
      </w:pPr>
    </w:p>
    <w:p w:rsidR="005C260D" w:rsidRDefault="005C260D">
      <w:pPr>
        <w:pStyle w:val="a3"/>
        <w:jc w:val="both"/>
        <w:rPr>
          <w:rFonts w:ascii="黑体"/>
          <w:sz w:val="52"/>
        </w:rPr>
      </w:pPr>
    </w:p>
    <w:p w:rsidR="005C260D" w:rsidRDefault="005C260D">
      <w:pPr>
        <w:pStyle w:val="a3"/>
        <w:jc w:val="both"/>
        <w:rPr>
          <w:rFonts w:ascii="黑体"/>
          <w:sz w:val="52"/>
        </w:rPr>
      </w:pPr>
    </w:p>
    <w:p w:rsidR="005C260D" w:rsidRDefault="005C260D">
      <w:pPr>
        <w:pStyle w:val="a3"/>
        <w:jc w:val="both"/>
        <w:rPr>
          <w:rFonts w:ascii="黑体"/>
          <w:sz w:val="52"/>
        </w:rPr>
      </w:pPr>
    </w:p>
    <w:p w:rsidR="005C260D" w:rsidRDefault="005C260D">
      <w:pPr>
        <w:pStyle w:val="a3"/>
        <w:jc w:val="both"/>
        <w:rPr>
          <w:rFonts w:ascii="黑体"/>
          <w:sz w:val="52"/>
        </w:rPr>
      </w:pPr>
    </w:p>
    <w:p w:rsidR="005C260D" w:rsidRDefault="005C260D">
      <w:pPr>
        <w:pStyle w:val="a3"/>
        <w:jc w:val="both"/>
        <w:rPr>
          <w:rFonts w:ascii="黑体"/>
          <w:sz w:val="52"/>
        </w:rPr>
      </w:pPr>
    </w:p>
    <w:p w:rsidR="005C260D" w:rsidRDefault="005C260D">
      <w:pPr>
        <w:pStyle w:val="a3"/>
        <w:jc w:val="both"/>
        <w:rPr>
          <w:rFonts w:ascii="黑体"/>
          <w:sz w:val="52"/>
        </w:rPr>
      </w:pPr>
    </w:p>
    <w:p w:rsidR="005C260D" w:rsidRDefault="005C260D">
      <w:pPr>
        <w:pStyle w:val="a3"/>
        <w:spacing w:before="4"/>
        <w:jc w:val="both"/>
        <w:rPr>
          <w:rFonts w:ascii="黑体"/>
          <w:sz w:val="49"/>
        </w:rPr>
      </w:pPr>
    </w:p>
    <w:p w:rsidR="005C260D" w:rsidRDefault="00882BC4">
      <w:pPr>
        <w:pStyle w:val="a3"/>
        <w:ind w:left="1882" w:right="1925" w:firstLineChars="400" w:firstLine="1280"/>
        <w:jc w:val="both"/>
        <w:rPr>
          <w:rFonts w:ascii="黑体" w:eastAsia="黑体"/>
        </w:rPr>
      </w:pPr>
      <w:r>
        <w:rPr>
          <w:rFonts w:ascii="黑体" w:eastAsia="黑体" w:hint="eastAsia"/>
        </w:rPr>
        <w:t>二〇</w:t>
      </w:r>
      <w:r>
        <w:rPr>
          <w:rFonts w:ascii="黑体" w:eastAsia="黑体" w:hint="eastAsia"/>
          <w:lang w:val="en-US"/>
        </w:rPr>
        <w:t>二</w:t>
      </w:r>
      <w:r>
        <w:rPr>
          <w:rFonts w:ascii="黑体" w:eastAsia="黑体" w:hint="eastAsia"/>
        </w:rPr>
        <w:t>〇年十</w:t>
      </w:r>
      <w:r>
        <w:rPr>
          <w:rFonts w:ascii="黑体" w:eastAsia="黑体" w:hint="eastAsia"/>
          <w:lang w:val="en-US"/>
        </w:rPr>
        <w:t>一</w:t>
      </w:r>
      <w:r>
        <w:rPr>
          <w:rFonts w:ascii="黑体" w:eastAsia="黑体" w:hint="eastAsia"/>
        </w:rPr>
        <w:t>月</w:t>
      </w:r>
    </w:p>
    <w:p w:rsidR="005C260D" w:rsidRDefault="005C260D">
      <w:pPr>
        <w:jc w:val="both"/>
        <w:rPr>
          <w:rFonts w:ascii="黑体" w:eastAsia="黑体"/>
        </w:rPr>
        <w:sectPr w:rsidR="005C260D">
          <w:type w:val="continuous"/>
          <w:pgSz w:w="11910" w:h="16840"/>
          <w:pgMar w:top="1582" w:right="1134" w:bottom="278" w:left="1134" w:header="720" w:footer="720" w:gutter="0"/>
          <w:cols w:space="720" w:equalWidth="0">
            <w:col w:w="9050"/>
          </w:cols>
        </w:sectPr>
      </w:pPr>
    </w:p>
    <w:p w:rsidR="005C260D" w:rsidRDefault="00882BC4">
      <w:pPr>
        <w:tabs>
          <w:tab w:val="left" w:pos="4862"/>
        </w:tabs>
        <w:spacing w:before="28"/>
        <w:ind w:left="3781"/>
        <w:rPr>
          <w:rFonts w:ascii="黑体" w:eastAsia="黑体"/>
          <w:sz w:val="36"/>
        </w:rPr>
      </w:pPr>
      <w:r>
        <w:rPr>
          <w:rFonts w:ascii="黑体" w:eastAsia="黑体" w:hint="eastAsia"/>
          <w:sz w:val="36"/>
        </w:rPr>
        <w:lastRenderedPageBreak/>
        <w:t>目</w:t>
      </w:r>
      <w:r>
        <w:rPr>
          <w:rFonts w:ascii="黑体" w:eastAsia="黑体" w:hint="eastAsia"/>
          <w:sz w:val="36"/>
        </w:rPr>
        <w:tab/>
        <w:t>录</w:t>
      </w:r>
    </w:p>
    <w:p w:rsidR="005C260D" w:rsidRDefault="00882BC4">
      <w:pPr>
        <w:pStyle w:val="a3"/>
        <w:tabs>
          <w:tab w:val="left" w:pos="2027"/>
        </w:tabs>
        <w:spacing w:before="198"/>
        <w:ind w:left="106"/>
        <w:rPr>
          <w:rFonts w:ascii="黑体" w:eastAsia="黑体"/>
        </w:rPr>
      </w:pPr>
      <w:r>
        <w:rPr>
          <w:rFonts w:ascii="黑体" w:eastAsia="黑体" w:hint="eastAsia"/>
        </w:rPr>
        <w:t>第一部分</w:t>
      </w:r>
      <w:r>
        <w:rPr>
          <w:rFonts w:ascii="黑体" w:eastAsia="黑体" w:hint="eastAsia"/>
        </w:rPr>
        <w:tab/>
      </w:r>
      <w:r>
        <w:rPr>
          <w:rFonts w:ascii="黑体" w:eastAsia="黑体" w:hint="eastAsia"/>
          <w:lang w:val="en-US"/>
        </w:rPr>
        <w:t>舞阳县退役军人事务局</w:t>
      </w:r>
      <w:r>
        <w:rPr>
          <w:rFonts w:ascii="黑体" w:eastAsia="黑体" w:hint="eastAsia"/>
        </w:rPr>
        <w:t>概况</w:t>
      </w:r>
    </w:p>
    <w:p w:rsidR="005C260D" w:rsidRDefault="00882BC4">
      <w:pPr>
        <w:pStyle w:val="a3"/>
        <w:spacing w:before="224" w:line="372" w:lineRule="auto"/>
        <w:ind w:left="747" w:right="6381"/>
        <w:rPr>
          <w:rFonts w:ascii="宋体" w:eastAsia="宋体"/>
        </w:rPr>
      </w:pPr>
      <w:r>
        <w:rPr>
          <w:rFonts w:ascii="宋体" w:eastAsia="宋体" w:hint="eastAsia"/>
        </w:rPr>
        <w:t>一、部门职责二、机构设置</w:t>
      </w:r>
    </w:p>
    <w:p w:rsidR="005C260D" w:rsidRDefault="00882BC4">
      <w:pPr>
        <w:pStyle w:val="a3"/>
        <w:tabs>
          <w:tab w:val="left" w:pos="2029"/>
        </w:tabs>
        <w:spacing w:line="409" w:lineRule="exact"/>
        <w:ind w:left="106"/>
        <w:rPr>
          <w:rFonts w:ascii="黑体" w:eastAsia="黑体"/>
        </w:rPr>
      </w:pPr>
      <w:r>
        <w:rPr>
          <w:rFonts w:ascii="黑体" w:eastAsia="黑体" w:hint="eastAsia"/>
        </w:rPr>
        <w:t>第二部分</w:t>
      </w:r>
      <w:r>
        <w:rPr>
          <w:rFonts w:ascii="黑体" w:eastAsia="黑体" w:hint="eastAsia"/>
        </w:rPr>
        <w:tab/>
        <w:t>201</w:t>
      </w:r>
      <w:r>
        <w:rPr>
          <w:rFonts w:ascii="黑体" w:eastAsia="黑体" w:hint="eastAsia"/>
          <w:lang w:val="en-US"/>
        </w:rPr>
        <w:t>9</w:t>
      </w:r>
      <w:r>
        <w:rPr>
          <w:rFonts w:ascii="黑体" w:eastAsia="黑体" w:hint="eastAsia"/>
          <w:spacing w:val="-81"/>
        </w:rPr>
        <w:t xml:space="preserve"> </w:t>
      </w:r>
      <w:r>
        <w:rPr>
          <w:rFonts w:ascii="黑体" w:eastAsia="黑体" w:hint="eastAsia"/>
        </w:rPr>
        <w:t>年度部门决算表</w:t>
      </w:r>
    </w:p>
    <w:p w:rsidR="005C260D" w:rsidRDefault="00882BC4">
      <w:pPr>
        <w:pStyle w:val="a3"/>
        <w:spacing w:before="223" w:line="372" w:lineRule="auto"/>
        <w:ind w:left="747" w:right="5100"/>
        <w:rPr>
          <w:rFonts w:ascii="宋体" w:eastAsia="宋体"/>
        </w:rPr>
      </w:pPr>
      <w:r>
        <w:rPr>
          <w:rFonts w:ascii="宋体" w:eastAsia="宋体" w:hint="eastAsia"/>
          <w:spacing w:val="-2"/>
        </w:rPr>
        <w:t>一、收入支出决算总表</w:t>
      </w:r>
      <w:r>
        <w:rPr>
          <w:rFonts w:ascii="宋体" w:eastAsia="宋体" w:hint="eastAsia"/>
        </w:rPr>
        <w:t>二、收入决算表</w:t>
      </w:r>
    </w:p>
    <w:p w:rsidR="005C260D" w:rsidRDefault="00882BC4">
      <w:pPr>
        <w:pStyle w:val="a3"/>
        <w:spacing w:line="407" w:lineRule="exact"/>
        <w:ind w:left="747"/>
        <w:rPr>
          <w:rFonts w:ascii="宋体" w:eastAsia="宋体"/>
        </w:rPr>
      </w:pPr>
      <w:r>
        <w:rPr>
          <w:rFonts w:ascii="宋体" w:eastAsia="宋体" w:hint="eastAsia"/>
          <w:w w:val="95"/>
        </w:rPr>
        <w:t>三、支出决算表</w:t>
      </w:r>
    </w:p>
    <w:p w:rsidR="005C260D" w:rsidRDefault="00882BC4">
      <w:pPr>
        <w:pStyle w:val="a3"/>
        <w:spacing w:before="224"/>
        <w:ind w:left="747"/>
        <w:rPr>
          <w:rFonts w:ascii="宋体" w:eastAsia="宋体"/>
        </w:rPr>
      </w:pPr>
      <w:r>
        <w:rPr>
          <w:rFonts w:ascii="宋体" w:eastAsia="宋体" w:hint="eastAsia"/>
        </w:rPr>
        <w:t>四、财政拨款收入支出决算总表</w:t>
      </w:r>
    </w:p>
    <w:p w:rsidR="005C260D" w:rsidRDefault="00882BC4">
      <w:pPr>
        <w:pStyle w:val="a3"/>
        <w:spacing w:before="223"/>
        <w:ind w:left="747"/>
        <w:rPr>
          <w:rFonts w:ascii="宋体" w:eastAsia="宋体"/>
        </w:rPr>
      </w:pPr>
      <w:r>
        <w:rPr>
          <w:rFonts w:ascii="宋体" w:eastAsia="宋体" w:hint="eastAsia"/>
        </w:rPr>
        <w:t>五、一般公共预算财政拨款支出决算表</w:t>
      </w:r>
    </w:p>
    <w:p w:rsidR="005C260D" w:rsidRDefault="00882BC4">
      <w:pPr>
        <w:pStyle w:val="a3"/>
        <w:spacing w:before="226"/>
        <w:ind w:left="747"/>
        <w:rPr>
          <w:rFonts w:ascii="宋体" w:eastAsia="宋体"/>
        </w:rPr>
      </w:pPr>
      <w:r>
        <w:rPr>
          <w:rFonts w:ascii="宋体" w:eastAsia="宋体" w:hint="eastAsia"/>
        </w:rPr>
        <w:t>六、一般公共预算财政拨款基本支出决算表</w:t>
      </w:r>
    </w:p>
    <w:p w:rsidR="005C260D" w:rsidRDefault="00882BC4">
      <w:pPr>
        <w:pStyle w:val="a3"/>
        <w:spacing w:before="224" w:line="372" w:lineRule="auto"/>
        <w:ind w:left="747" w:right="941"/>
        <w:rPr>
          <w:rFonts w:ascii="宋体" w:eastAsia="宋体" w:hAnsi="宋体"/>
        </w:rPr>
      </w:pPr>
      <w:r>
        <w:rPr>
          <w:rFonts w:ascii="宋体" w:eastAsia="宋体" w:hAnsi="宋体" w:hint="eastAsia"/>
        </w:rPr>
        <w:t>七、一般公共预算财政拨款“三公”经费支出决算表八、政府性基金预算财政拨款收入支出决算表</w:t>
      </w:r>
    </w:p>
    <w:p w:rsidR="005C260D" w:rsidRDefault="00882BC4">
      <w:pPr>
        <w:pStyle w:val="a3"/>
        <w:tabs>
          <w:tab w:val="left" w:pos="2029"/>
        </w:tabs>
        <w:spacing w:line="407" w:lineRule="exact"/>
        <w:ind w:left="106"/>
        <w:rPr>
          <w:rFonts w:ascii="黑体" w:eastAsia="黑体"/>
        </w:rPr>
      </w:pPr>
      <w:r>
        <w:rPr>
          <w:rFonts w:ascii="黑体" w:eastAsia="黑体" w:hint="eastAsia"/>
        </w:rPr>
        <w:t>第三部分</w:t>
      </w:r>
      <w:r>
        <w:rPr>
          <w:rFonts w:ascii="黑体" w:eastAsia="黑体" w:hint="eastAsia"/>
        </w:rPr>
        <w:tab/>
        <w:t>201</w:t>
      </w:r>
      <w:r>
        <w:rPr>
          <w:rFonts w:ascii="黑体" w:eastAsia="黑体" w:hint="eastAsia"/>
          <w:lang w:val="en-US"/>
        </w:rPr>
        <w:t>9</w:t>
      </w:r>
      <w:r>
        <w:rPr>
          <w:rFonts w:ascii="黑体" w:eastAsia="黑体" w:hint="eastAsia"/>
          <w:spacing w:val="-81"/>
        </w:rPr>
        <w:t xml:space="preserve"> </w:t>
      </w:r>
      <w:r>
        <w:rPr>
          <w:rFonts w:ascii="黑体" w:eastAsia="黑体" w:hint="eastAsia"/>
        </w:rPr>
        <w:t>年度部门决算情况说明</w:t>
      </w:r>
    </w:p>
    <w:p w:rsidR="005C260D" w:rsidRDefault="00882BC4">
      <w:pPr>
        <w:pStyle w:val="a3"/>
        <w:spacing w:before="224" w:line="372" w:lineRule="auto"/>
        <w:ind w:left="747" w:right="3821"/>
        <w:rPr>
          <w:rFonts w:ascii="宋体" w:eastAsia="宋体"/>
        </w:rPr>
      </w:pPr>
      <w:r>
        <w:rPr>
          <w:rFonts w:ascii="宋体" w:eastAsia="宋体" w:hint="eastAsia"/>
          <w:spacing w:val="-2"/>
        </w:rPr>
        <w:t>一、收入支出决算总体情况说明</w:t>
      </w:r>
      <w:r>
        <w:rPr>
          <w:rFonts w:ascii="宋体" w:eastAsia="宋体" w:hint="eastAsia"/>
        </w:rPr>
        <w:t>二、收入决算情况说明</w:t>
      </w:r>
    </w:p>
    <w:p w:rsidR="005C260D" w:rsidRDefault="00882BC4">
      <w:pPr>
        <w:pStyle w:val="a3"/>
        <w:spacing w:line="409" w:lineRule="exact"/>
        <w:ind w:left="747"/>
        <w:rPr>
          <w:rFonts w:ascii="宋体" w:eastAsia="宋体"/>
        </w:rPr>
      </w:pPr>
      <w:r>
        <w:rPr>
          <w:rFonts w:ascii="宋体" w:eastAsia="宋体" w:hint="eastAsia"/>
          <w:w w:val="95"/>
        </w:rPr>
        <w:t>三、支出决算情况说明</w:t>
      </w:r>
    </w:p>
    <w:p w:rsidR="005C260D" w:rsidRDefault="00882BC4">
      <w:pPr>
        <w:pStyle w:val="a3"/>
        <w:spacing w:before="224"/>
        <w:ind w:left="747"/>
        <w:rPr>
          <w:rFonts w:ascii="宋体" w:eastAsia="宋体"/>
        </w:rPr>
      </w:pPr>
      <w:r>
        <w:rPr>
          <w:rFonts w:ascii="宋体" w:eastAsia="宋体" w:hint="eastAsia"/>
        </w:rPr>
        <w:t>四、财政拨款收入支出决算总体情况说明</w:t>
      </w:r>
    </w:p>
    <w:p w:rsidR="005C260D" w:rsidRDefault="00882BC4">
      <w:pPr>
        <w:pStyle w:val="a3"/>
        <w:spacing w:before="223"/>
        <w:ind w:left="747"/>
        <w:rPr>
          <w:rFonts w:ascii="宋体" w:eastAsia="宋体"/>
        </w:rPr>
      </w:pPr>
      <w:r>
        <w:rPr>
          <w:rFonts w:ascii="宋体" w:eastAsia="宋体" w:hint="eastAsia"/>
        </w:rPr>
        <w:t>五、一般公共预算财政拨款支出决算情况说明</w:t>
      </w:r>
    </w:p>
    <w:p w:rsidR="005C260D" w:rsidRDefault="00882BC4">
      <w:pPr>
        <w:pStyle w:val="a3"/>
        <w:spacing w:before="224"/>
        <w:ind w:left="747"/>
        <w:rPr>
          <w:rFonts w:ascii="宋体" w:eastAsia="宋体"/>
        </w:rPr>
      </w:pPr>
      <w:r>
        <w:rPr>
          <w:rFonts w:ascii="宋体" w:eastAsia="宋体" w:hint="eastAsia"/>
        </w:rPr>
        <w:t>六、一般公共预算财政拨款基本支出决算情况说明</w:t>
      </w:r>
    </w:p>
    <w:p w:rsidR="005C260D" w:rsidRDefault="00882BC4">
      <w:pPr>
        <w:pStyle w:val="a3"/>
        <w:spacing w:before="224"/>
        <w:ind w:left="747"/>
        <w:rPr>
          <w:rFonts w:ascii="宋体" w:eastAsia="宋体" w:hAnsi="宋体"/>
        </w:rPr>
      </w:pPr>
      <w:r>
        <w:rPr>
          <w:rFonts w:ascii="宋体" w:eastAsia="宋体" w:hAnsi="宋体" w:hint="eastAsia"/>
        </w:rPr>
        <w:t>七、一般公共预算财政拨款“三公”经费支出决算情况说</w:t>
      </w:r>
    </w:p>
    <w:p w:rsidR="005C260D" w:rsidRDefault="005C260D">
      <w:pPr>
        <w:spacing w:before="2"/>
        <w:rPr>
          <w:sz w:val="13"/>
        </w:rPr>
      </w:pPr>
    </w:p>
    <w:p w:rsidR="005C260D" w:rsidRDefault="00882BC4">
      <w:pPr>
        <w:pStyle w:val="a3"/>
        <w:spacing w:before="55"/>
        <w:ind w:left="106"/>
        <w:rPr>
          <w:rFonts w:ascii="宋体" w:eastAsia="宋体"/>
        </w:rPr>
      </w:pPr>
      <w:r>
        <w:rPr>
          <w:rFonts w:ascii="宋体" w:eastAsia="宋体" w:hint="eastAsia"/>
          <w:w w:val="99"/>
        </w:rPr>
        <w:t>明</w:t>
      </w:r>
    </w:p>
    <w:p w:rsidR="005C260D" w:rsidRDefault="005C260D">
      <w:pPr>
        <w:sectPr w:rsidR="005C260D">
          <w:footerReference w:type="default" r:id="rId7"/>
          <w:pgSz w:w="11910" w:h="16840"/>
          <w:pgMar w:top="1480" w:right="1380" w:bottom="1160" w:left="1480" w:header="0" w:footer="975" w:gutter="0"/>
          <w:pgNumType w:start="1"/>
          <w:cols w:space="720" w:equalWidth="0">
            <w:col w:w="9050"/>
          </w:cols>
        </w:sectPr>
      </w:pPr>
    </w:p>
    <w:p w:rsidR="005C260D" w:rsidRDefault="00882BC4">
      <w:pPr>
        <w:pStyle w:val="a3"/>
        <w:spacing w:before="34"/>
        <w:ind w:left="747"/>
        <w:rPr>
          <w:rFonts w:ascii="宋体" w:eastAsia="宋体"/>
        </w:rPr>
      </w:pPr>
      <w:r>
        <w:rPr>
          <w:rFonts w:ascii="宋体" w:eastAsia="宋体" w:hint="eastAsia"/>
        </w:rPr>
        <w:lastRenderedPageBreak/>
        <w:t>八、预算绩效情况说明</w:t>
      </w:r>
    </w:p>
    <w:p w:rsidR="005C260D" w:rsidRDefault="00882BC4">
      <w:pPr>
        <w:pStyle w:val="a3"/>
        <w:spacing w:before="223" w:line="372" w:lineRule="auto"/>
        <w:ind w:left="747" w:right="1582"/>
        <w:rPr>
          <w:rFonts w:ascii="宋体" w:eastAsia="宋体"/>
        </w:rPr>
      </w:pPr>
      <w:r>
        <w:rPr>
          <w:rFonts w:ascii="宋体" w:eastAsia="宋体" w:hint="eastAsia"/>
        </w:rPr>
        <w:t>九、政府性基金预算财政拨款支出决算情况说明十、机关运行经费支出情况说明</w:t>
      </w:r>
    </w:p>
    <w:p w:rsidR="005C260D" w:rsidRDefault="00882BC4">
      <w:pPr>
        <w:pStyle w:val="a3"/>
        <w:spacing w:line="372" w:lineRule="auto"/>
        <w:ind w:left="747" w:right="4140"/>
        <w:rPr>
          <w:rFonts w:ascii="宋体" w:eastAsia="宋体"/>
        </w:rPr>
      </w:pPr>
      <w:r>
        <w:rPr>
          <w:rFonts w:ascii="宋体" w:eastAsia="宋体" w:hint="eastAsia"/>
        </w:rPr>
        <w:t>十一、政府采购支出情况说明十二、国有资产占用情况说明</w:t>
      </w:r>
    </w:p>
    <w:p w:rsidR="005C260D" w:rsidRDefault="00882BC4">
      <w:pPr>
        <w:pStyle w:val="a3"/>
        <w:tabs>
          <w:tab w:val="left" w:pos="2027"/>
        </w:tabs>
        <w:spacing w:line="409" w:lineRule="exact"/>
        <w:ind w:left="106"/>
        <w:rPr>
          <w:rFonts w:ascii="黑体" w:eastAsia="黑体"/>
        </w:rPr>
      </w:pPr>
      <w:r>
        <w:rPr>
          <w:rFonts w:ascii="黑体" w:eastAsia="黑体" w:hint="eastAsia"/>
        </w:rPr>
        <w:t>第四部分</w:t>
      </w:r>
      <w:r>
        <w:rPr>
          <w:rFonts w:ascii="黑体" w:eastAsia="黑体" w:hint="eastAsia"/>
        </w:rPr>
        <w:tab/>
        <w:t>名词解释</w:t>
      </w:r>
    </w:p>
    <w:p w:rsidR="005C260D" w:rsidRDefault="005C260D">
      <w:pPr>
        <w:spacing w:line="409" w:lineRule="exact"/>
        <w:rPr>
          <w:rFonts w:ascii="黑体" w:eastAsia="黑体"/>
        </w:rPr>
        <w:sectPr w:rsidR="005C260D">
          <w:pgSz w:w="11910" w:h="16840"/>
          <w:pgMar w:top="1500" w:right="1380" w:bottom="1160" w:left="1480" w:header="0" w:footer="975" w:gutter="0"/>
          <w:cols w:space="720" w:equalWidth="0">
            <w:col w:w="9050"/>
          </w:cols>
        </w:sect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rPr>
          <w:rFonts w:ascii="黑体"/>
          <w:sz w:val="20"/>
        </w:rPr>
      </w:pPr>
    </w:p>
    <w:p w:rsidR="005C260D" w:rsidRDefault="005C260D">
      <w:pPr>
        <w:pStyle w:val="a3"/>
        <w:spacing w:before="3"/>
        <w:rPr>
          <w:rFonts w:ascii="黑体"/>
          <w:sz w:val="26"/>
        </w:rPr>
      </w:pPr>
    </w:p>
    <w:p w:rsidR="005C260D" w:rsidRDefault="00882BC4">
      <w:pPr>
        <w:pStyle w:val="1"/>
        <w:tabs>
          <w:tab w:val="left" w:pos="3030"/>
        </w:tabs>
      </w:pPr>
      <w:r>
        <w:t>第一部分</w:t>
      </w:r>
      <w:r>
        <w:tab/>
      </w:r>
      <w:r>
        <w:rPr>
          <w:rFonts w:hint="eastAsia"/>
        </w:rPr>
        <w:t>舞阳县</w:t>
      </w:r>
      <w:r>
        <w:rPr>
          <w:rFonts w:hint="eastAsia"/>
          <w:lang w:val="en-US"/>
        </w:rPr>
        <w:t>退役军人事务局</w:t>
      </w:r>
      <w:r>
        <w:t>概况</w:t>
      </w:r>
    </w:p>
    <w:p w:rsidR="005C260D" w:rsidRDefault="005C260D">
      <w:pPr>
        <w:sectPr w:rsidR="005C260D">
          <w:footerReference w:type="default" r:id="rId8"/>
          <w:pgSz w:w="11910" w:h="16840"/>
          <w:pgMar w:top="1580" w:right="1380" w:bottom="900" w:left="1480" w:header="0" w:footer="703" w:gutter="0"/>
          <w:pgNumType w:start="3"/>
          <w:cols w:space="720" w:equalWidth="0">
            <w:col w:w="9050"/>
          </w:cols>
        </w:sectPr>
      </w:pPr>
    </w:p>
    <w:p w:rsidR="005C260D" w:rsidRDefault="00882BC4">
      <w:pPr>
        <w:pStyle w:val="a3"/>
        <w:spacing w:before="27"/>
        <w:ind w:left="961"/>
        <w:rPr>
          <w:rFonts w:ascii="黑体" w:eastAsia="黑体"/>
        </w:rPr>
      </w:pPr>
      <w:r>
        <w:rPr>
          <w:rFonts w:ascii="黑体" w:eastAsia="黑体" w:hint="eastAsia"/>
        </w:rPr>
        <w:lastRenderedPageBreak/>
        <w:t>一、部门职责</w:t>
      </w:r>
    </w:p>
    <w:p w:rsidR="005C260D" w:rsidRDefault="00882BC4" w:rsidP="00E65B9B">
      <w:pPr>
        <w:pStyle w:val="10"/>
        <w:spacing w:line="620" w:lineRule="exact"/>
        <w:ind w:firstLineChars="250" w:firstLine="795"/>
        <w:rPr>
          <w:rFonts w:ascii="黑体" w:eastAsia="仿宋" w:hAnsi="黑体"/>
          <w:b/>
          <w:sz w:val="32"/>
          <w:szCs w:val="32"/>
          <w:lang w:val="en-US"/>
        </w:rPr>
      </w:pPr>
      <w:r>
        <w:rPr>
          <w:rFonts w:ascii="仿宋" w:eastAsia="仿宋" w:hAnsi="仿宋" w:hint="eastAsia"/>
          <w:spacing w:val="-2"/>
          <w:sz w:val="32"/>
          <w:szCs w:val="32"/>
        </w:rPr>
        <w:t>舞阳县</w:t>
      </w:r>
      <w:r>
        <w:rPr>
          <w:rFonts w:ascii="仿宋" w:eastAsia="仿宋" w:hAnsi="仿宋" w:hint="eastAsia"/>
          <w:spacing w:val="-2"/>
          <w:sz w:val="32"/>
          <w:szCs w:val="32"/>
          <w:lang w:val="en-US"/>
        </w:rPr>
        <w:t>退役军人事务局</w:t>
      </w:r>
      <w:r>
        <w:rPr>
          <w:rFonts w:ascii="仿宋" w:eastAsia="仿宋" w:hAnsi="仿宋"/>
          <w:color w:val="000000"/>
          <w:spacing w:val="-2"/>
          <w:sz w:val="32"/>
          <w:szCs w:val="32"/>
          <w:shd w:val="clear" w:color="auto" w:fill="FFFFFF" w:themeFill="background1"/>
        </w:rPr>
        <w:t>是负责县人民政府</w:t>
      </w:r>
      <w:r>
        <w:rPr>
          <w:rFonts w:ascii="仿宋" w:eastAsia="仿宋" w:hAnsi="仿宋" w:hint="eastAsia"/>
          <w:color w:val="000000"/>
          <w:spacing w:val="-2"/>
          <w:sz w:val="32"/>
          <w:szCs w:val="32"/>
          <w:shd w:val="clear" w:color="auto" w:fill="FFFFFF" w:themeFill="background1"/>
          <w:lang w:val="en-US"/>
        </w:rPr>
        <w:t>退役军人</w:t>
      </w:r>
      <w:r>
        <w:rPr>
          <w:rFonts w:ascii="仿宋" w:eastAsia="仿宋" w:hAnsi="仿宋"/>
          <w:color w:val="000000"/>
          <w:spacing w:val="-2"/>
          <w:sz w:val="32"/>
          <w:szCs w:val="32"/>
          <w:shd w:val="clear" w:color="auto" w:fill="FFFFFF" w:themeFill="background1"/>
        </w:rPr>
        <w:t>事务管理的职能部门</w:t>
      </w:r>
      <w:r>
        <w:rPr>
          <w:rFonts w:ascii="仿宋" w:eastAsia="仿宋" w:hAnsi="仿宋" w:hint="eastAsia"/>
          <w:color w:val="000000"/>
          <w:spacing w:val="-2"/>
          <w:sz w:val="32"/>
          <w:szCs w:val="32"/>
          <w:shd w:val="clear" w:color="auto" w:fill="FFFFFF" w:themeFill="background1"/>
        </w:rPr>
        <w:t>，</w:t>
      </w:r>
      <w:r>
        <w:rPr>
          <w:rFonts w:ascii="仿宋" w:eastAsia="仿宋" w:hAnsi="仿宋" w:hint="eastAsia"/>
          <w:color w:val="000000"/>
          <w:spacing w:val="-2"/>
          <w:sz w:val="32"/>
          <w:szCs w:val="32"/>
          <w:lang w:val="en-US"/>
        </w:rPr>
        <w:t>主要职责：</w:t>
      </w:r>
    </w:p>
    <w:p w:rsidR="005C260D" w:rsidRDefault="00882BC4" w:rsidP="00E65B9B">
      <w:pPr>
        <w:spacing w:line="574" w:lineRule="atLeast"/>
        <w:ind w:firstLineChars="200" w:firstLine="654"/>
        <w:jc w:val="both"/>
        <w:rPr>
          <w:rFonts w:ascii="仿宋" w:eastAsia="仿宋" w:hAnsi="仿宋" w:cs="仿宋"/>
          <w:spacing w:val="7"/>
          <w:sz w:val="32"/>
          <w:lang w:val="en-US"/>
        </w:rPr>
      </w:pPr>
      <w:r>
        <w:rPr>
          <w:rFonts w:ascii="仿宋" w:eastAsia="仿宋" w:hAnsi="仿宋" w:cs="仿宋" w:hint="eastAsia"/>
          <w:spacing w:val="7"/>
          <w:kern w:val="2"/>
          <w:sz w:val="32"/>
          <w:lang w:val="en-US"/>
        </w:rPr>
        <w:t>（一）贯彻中央、省（市、县）关于退役军人服务工作的法律、法规和方针政策，拟订全县退役军人管理服务发展规划、退役军人工作政策、退役军人服务标准并组织实施，起草有关地方性规章草案并组织实施和执法监察。</w:t>
      </w:r>
    </w:p>
    <w:p w:rsidR="005C260D" w:rsidRDefault="00882BC4" w:rsidP="00E65B9B">
      <w:pPr>
        <w:spacing w:line="574" w:lineRule="atLeast"/>
        <w:ind w:firstLineChars="200" w:firstLine="654"/>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（二）协调落实就业创业、优抚帮扶、权益保障、数据信息等有关政策措施,组织实施退役军人适应性培训和职业教育、技能培训;</w:t>
      </w:r>
    </w:p>
    <w:p w:rsidR="005C260D" w:rsidRDefault="00882BC4" w:rsidP="00E65B9B">
      <w:pPr>
        <w:spacing w:line="574" w:lineRule="atLeast"/>
        <w:ind w:firstLineChars="200" w:firstLine="654"/>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（三）协助做好本级辖区内单位退役军人组织关系、行政关系、供给关系转接和档案移交,退役军人党员摸排登记等工作,协助基层党组织做好党员教育管理服务工作；</w:t>
      </w:r>
    </w:p>
    <w:p w:rsidR="005C260D" w:rsidRDefault="00882BC4" w:rsidP="00E65B9B">
      <w:pPr>
        <w:spacing w:line="574" w:lineRule="atLeast"/>
        <w:ind w:firstLineChars="200" w:firstLine="654"/>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四）协助做好退役军人和其他优抚对象来访接待、来信办理、网上信访和电话信访工作,上级领导、部门交办的信访事项,落实信访事项首办责任,依法及时就地化解矛盾问题,有条件的地区可开展心理疏导、法律服务等工作;</w:t>
      </w:r>
    </w:p>
    <w:p w:rsidR="005C260D" w:rsidRDefault="00882BC4" w:rsidP="00E65B9B">
      <w:pPr>
        <w:spacing w:line="574" w:lineRule="atLeast"/>
        <w:ind w:firstLineChars="200" w:firstLine="654"/>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（五）搭建政策咨询、沟通联系、学习交流等活动场所,多渠道筹措资金,针对性、常态化开展精准帮扶援助、化解矛盾和思想稳定工作,把党和政府的关怀温暖传递给每一个退役军人;</w:t>
      </w:r>
    </w:p>
    <w:p w:rsidR="005C260D" w:rsidRDefault="00882BC4" w:rsidP="00E65B9B">
      <w:pPr>
        <w:spacing w:line="574" w:lineRule="atLeast"/>
        <w:ind w:firstLineChars="250" w:firstLine="818"/>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(六)全面摸清、动态掌握、及时报告有关政策落实、工作开展,以及辖区内退役军人和其他优抚对象思想状况、家庭生活情况;</w:t>
      </w:r>
    </w:p>
    <w:p w:rsidR="005C260D" w:rsidRDefault="00882BC4">
      <w:pPr>
        <w:spacing w:line="574" w:lineRule="atLeast"/>
        <w:ind w:left="327"/>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 xml:space="preserve">  （七）当好退役军人的服务员、宣传员、信息员、联络员,就近听取诉求,突出面对面、个性化、一对一服务,主动登门</w:t>
      </w:r>
      <w:r>
        <w:rPr>
          <w:rFonts w:ascii="仿宋" w:eastAsia="仿宋" w:hAnsi="仿宋" w:cs="仿宋" w:hint="eastAsia"/>
          <w:spacing w:val="7"/>
          <w:kern w:val="2"/>
          <w:sz w:val="32"/>
          <w:lang w:val="en-US"/>
        </w:rPr>
        <w:lastRenderedPageBreak/>
        <w:t>入户宣讲政策、解决问题,送立功喜报、悬挂光荣牌;</w:t>
      </w:r>
    </w:p>
    <w:p w:rsidR="005C260D" w:rsidRDefault="00882BC4" w:rsidP="00E65B9B">
      <w:pPr>
        <w:spacing w:line="574" w:lineRule="atLeast"/>
        <w:ind w:firstLineChars="200" w:firstLine="654"/>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（八）结合“八一”、“春节”等重大节日,以及退役军人和其他优抚对象出现重大变故等情况,及时开展走访慰问;</w:t>
      </w:r>
    </w:p>
    <w:p w:rsidR="005C260D" w:rsidRDefault="00882BC4" w:rsidP="00E65B9B">
      <w:pPr>
        <w:spacing w:line="574" w:lineRule="atLeast"/>
        <w:ind w:firstLineChars="250" w:firstLine="818"/>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（九）完成县委、县政府交办的其他任务。</w:t>
      </w:r>
    </w:p>
    <w:p w:rsidR="005C260D" w:rsidRDefault="005C260D">
      <w:pPr>
        <w:pStyle w:val="a3"/>
        <w:spacing w:before="2"/>
        <w:ind w:left="800"/>
        <w:rPr>
          <w:rFonts w:ascii="黑体" w:eastAsia="黑体"/>
        </w:rPr>
      </w:pPr>
    </w:p>
    <w:p w:rsidR="005C260D" w:rsidRDefault="005C260D">
      <w:pPr>
        <w:pStyle w:val="a3"/>
        <w:spacing w:before="2"/>
        <w:ind w:left="800"/>
        <w:rPr>
          <w:rFonts w:ascii="黑体" w:eastAsia="黑体"/>
        </w:rPr>
      </w:pPr>
    </w:p>
    <w:p w:rsidR="005C260D" w:rsidRDefault="00882BC4">
      <w:pPr>
        <w:pStyle w:val="a3"/>
        <w:spacing w:before="2"/>
        <w:ind w:left="800"/>
        <w:rPr>
          <w:rFonts w:ascii="黑体" w:eastAsia="黑体"/>
        </w:rPr>
      </w:pPr>
      <w:r>
        <w:rPr>
          <w:rFonts w:ascii="黑体" w:eastAsia="黑体" w:hint="eastAsia"/>
        </w:rPr>
        <w:t>二、机构设置</w:t>
      </w:r>
    </w:p>
    <w:p w:rsidR="005C260D" w:rsidRDefault="00882BC4" w:rsidP="00E65B9B">
      <w:pPr>
        <w:spacing w:line="574" w:lineRule="atLeast"/>
        <w:ind w:firstLineChars="200" w:firstLine="654"/>
        <w:jc w:val="both"/>
        <w:rPr>
          <w:rFonts w:ascii="仿宋" w:eastAsia="仿宋" w:hAnsi="仿宋" w:cs="仿宋"/>
          <w:spacing w:val="7"/>
          <w:kern w:val="2"/>
          <w:sz w:val="32"/>
          <w:lang w:val="en-US"/>
        </w:rPr>
      </w:pPr>
      <w:r>
        <w:rPr>
          <w:rFonts w:ascii="仿宋" w:eastAsia="仿宋" w:hAnsi="仿宋" w:cs="仿宋" w:hint="eastAsia"/>
          <w:spacing w:val="7"/>
          <w:kern w:val="2"/>
          <w:sz w:val="32"/>
          <w:lang w:val="en-US"/>
        </w:rPr>
        <w:t>县退役军人事务局内设机构有：办公室、优抚股、安置股和思想政治权益维护股四个行政股室，县退役军人事务局机关行政编制人员10名。县退役军人事务局下属二级级构有：舞阳县退役军人服务中心、舞阳县烈士陵园和舞阳县军队离休退休干部休养所。二级级构事业编制共21名。</w:t>
      </w:r>
    </w:p>
    <w:p w:rsidR="005C260D" w:rsidRDefault="00882BC4" w:rsidP="00E65B9B">
      <w:pPr>
        <w:spacing w:line="574" w:lineRule="atLeast"/>
        <w:ind w:firstLineChars="200" w:firstLine="654"/>
        <w:jc w:val="both"/>
        <w:rPr>
          <w:rFonts w:ascii="仿宋" w:eastAsia="仿宋" w:hAnsi="仿宋" w:cs="仿宋"/>
          <w:spacing w:val="7"/>
          <w:kern w:val="2"/>
          <w:sz w:val="32"/>
          <w:lang w:val="en-US"/>
        </w:rPr>
      </w:pPr>
      <w:r>
        <w:rPr>
          <w:rFonts w:ascii="仿宋" w:eastAsia="仿宋" w:hAnsi="仿宋" w:cs="仿宋"/>
          <w:spacing w:val="7"/>
          <w:kern w:val="2"/>
          <w:sz w:val="32"/>
          <w:lang w:val="en-US"/>
        </w:rPr>
        <w:t>纳入</w:t>
      </w:r>
      <w:r>
        <w:rPr>
          <w:rFonts w:ascii="仿宋" w:eastAsia="仿宋" w:hAnsi="仿宋" w:cs="仿宋" w:hint="eastAsia"/>
          <w:spacing w:val="7"/>
          <w:kern w:val="2"/>
          <w:sz w:val="32"/>
          <w:lang w:val="en-US"/>
        </w:rPr>
        <w:t>舞阳县退役军人事务局</w:t>
      </w:r>
      <w:r>
        <w:rPr>
          <w:rFonts w:ascii="仿宋" w:eastAsia="仿宋" w:hAnsi="仿宋" w:cs="仿宋"/>
          <w:spacing w:val="7"/>
          <w:kern w:val="2"/>
          <w:sz w:val="32"/>
          <w:lang w:val="en-US"/>
        </w:rPr>
        <w:t xml:space="preserve"> 201</w:t>
      </w:r>
      <w:r>
        <w:rPr>
          <w:rFonts w:ascii="仿宋" w:eastAsia="仿宋" w:hAnsi="仿宋" w:cs="仿宋" w:hint="eastAsia"/>
          <w:spacing w:val="7"/>
          <w:kern w:val="2"/>
          <w:sz w:val="32"/>
          <w:lang w:val="en-US"/>
        </w:rPr>
        <w:t>9</w:t>
      </w:r>
      <w:r>
        <w:rPr>
          <w:rFonts w:ascii="仿宋" w:eastAsia="仿宋" w:hAnsi="仿宋" w:cs="仿宋"/>
          <w:spacing w:val="7"/>
          <w:kern w:val="2"/>
          <w:sz w:val="32"/>
          <w:lang w:val="en-US"/>
        </w:rPr>
        <w:t xml:space="preserve"> 年度部门决算编制范围的单位由 1 个单位组成</w:t>
      </w:r>
      <w:r>
        <w:rPr>
          <w:rFonts w:ascii="仿宋" w:eastAsia="仿宋" w:hAnsi="仿宋" w:cs="仿宋" w:hint="eastAsia"/>
          <w:spacing w:val="7"/>
          <w:kern w:val="2"/>
          <w:sz w:val="32"/>
          <w:lang w:val="en-US"/>
        </w:rPr>
        <w:t>（包含四个行政股室、二级级构）</w:t>
      </w:r>
      <w:r>
        <w:rPr>
          <w:rFonts w:ascii="仿宋" w:eastAsia="仿宋" w:hAnsi="仿宋" w:cs="仿宋"/>
          <w:spacing w:val="7"/>
          <w:kern w:val="2"/>
          <w:sz w:val="32"/>
          <w:lang w:val="en-US"/>
        </w:rPr>
        <w:t>。具体为：</w:t>
      </w:r>
      <w:r>
        <w:rPr>
          <w:rFonts w:ascii="仿宋" w:eastAsia="仿宋" w:hAnsi="仿宋" w:cs="仿宋" w:hint="eastAsia"/>
          <w:spacing w:val="7"/>
          <w:kern w:val="2"/>
          <w:sz w:val="32"/>
          <w:lang w:val="en-US"/>
        </w:rPr>
        <w:t>舞阳县退役军人事务局</w:t>
      </w:r>
      <w:r>
        <w:rPr>
          <w:rFonts w:ascii="仿宋" w:eastAsia="仿宋" w:hAnsi="仿宋" w:cs="仿宋"/>
          <w:spacing w:val="7"/>
          <w:kern w:val="2"/>
          <w:sz w:val="32"/>
          <w:lang w:val="en-US"/>
        </w:rPr>
        <w:t>。</w:t>
      </w:r>
    </w:p>
    <w:p w:rsidR="005C260D" w:rsidRDefault="005C260D">
      <w:pPr>
        <w:pStyle w:val="a3"/>
        <w:rPr>
          <w:sz w:val="20"/>
        </w:rPr>
      </w:pPr>
    </w:p>
    <w:p w:rsidR="005C260D" w:rsidRDefault="005C260D">
      <w:pPr>
        <w:pStyle w:val="a3"/>
        <w:rPr>
          <w:sz w:val="20"/>
        </w:rPr>
      </w:pPr>
    </w:p>
    <w:p w:rsidR="005C260D" w:rsidRDefault="005C260D">
      <w:pPr>
        <w:pStyle w:val="a3"/>
        <w:rPr>
          <w:sz w:val="20"/>
        </w:rPr>
      </w:pPr>
    </w:p>
    <w:p w:rsidR="005C260D" w:rsidRDefault="005C260D">
      <w:pPr>
        <w:pStyle w:val="a3"/>
        <w:rPr>
          <w:sz w:val="20"/>
        </w:rPr>
      </w:pPr>
    </w:p>
    <w:p w:rsidR="005C260D" w:rsidRDefault="005C260D">
      <w:pPr>
        <w:pStyle w:val="a3"/>
        <w:spacing w:before="3"/>
        <w:rPr>
          <w:sz w:val="26"/>
        </w:rPr>
      </w:pPr>
    </w:p>
    <w:p w:rsidR="005C260D" w:rsidRDefault="005C260D">
      <w:pPr>
        <w:pStyle w:val="1"/>
        <w:tabs>
          <w:tab w:val="left" w:pos="3452"/>
        </w:tabs>
        <w:ind w:left="1052"/>
      </w:pPr>
    </w:p>
    <w:p w:rsidR="005C260D" w:rsidRDefault="005C260D">
      <w:pPr>
        <w:pStyle w:val="1"/>
        <w:tabs>
          <w:tab w:val="left" w:pos="3452"/>
        </w:tabs>
        <w:ind w:left="1052"/>
      </w:pPr>
    </w:p>
    <w:p w:rsidR="005C260D" w:rsidRDefault="005C260D">
      <w:pPr>
        <w:pStyle w:val="1"/>
        <w:tabs>
          <w:tab w:val="left" w:pos="3452"/>
        </w:tabs>
        <w:ind w:left="1052"/>
      </w:pPr>
    </w:p>
    <w:p w:rsidR="005C260D" w:rsidRDefault="005C260D">
      <w:pPr>
        <w:pStyle w:val="1"/>
        <w:tabs>
          <w:tab w:val="left" w:pos="3452"/>
        </w:tabs>
        <w:ind w:left="1052"/>
      </w:pPr>
    </w:p>
    <w:p w:rsidR="005C260D" w:rsidRDefault="005C260D">
      <w:pPr>
        <w:pStyle w:val="1"/>
        <w:tabs>
          <w:tab w:val="left" w:pos="3452"/>
        </w:tabs>
        <w:ind w:left="1052"/>
      </w:pPr>
    </w:p>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Pr>
        <w:pStyle w:val="1"/>
        <w:tabs>
          <w:tab w:val="left" w:pos="3452"/>
        </w:tabs>
        <w:ind w:left="1052"/>
      </w:pPr>
    </w:p>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5C260D"/>
    <w:p w:rsidR="005C260D" w:rsidRDefault="00882BC4">
      <w:pPr>
        <w:pStyle w:val="1"/>
        <w:tabs>
          <w:tab w:val="left" w:pos="3452"/>
        </w:tabs>
        <w:ind w:left="1052"/>
        <w:sectPr w:rsidR="005C260D">
          <w:pgSz w:w="11910" w:h="16840"/>
          <w:pgMar w:top="1580" w:right="1380" w:bottom="900" w:left="1480" w:header="0" w:footer="703" w:gutter="0"/>
          <w:cols w:space="720" w:equalWidth="0">
            <w:col w:w="9050"/>
          </w:cols>
        </w:sectPr>
      </w:pPr>
      <w:r>
        <w:t>第二部分</w:t>
      </w:r>
      <w:r>
        <w:tab/>
        <w:t>201</w:t>
      </w:r>
      <w:r>
        <w:rPr>
          <w:rFonts w:hint="eastAsia"/>
          <w:lang w:val="en-US"/>
        </w:rPr>
        <w:t>9</w:t>
      </w:r>
      <w:r>
        <w:rPr>
          <w:spacing w:val="-120"/>
        </w:rPr>
        <w:t xml:space="preserve"> </w:t>
      </w:r>
      <w:r>
        <w:t>年度部门决算表</w:t>
      </w:r>
    </w:p>
    <w:tbl>
      <w:tblPr>
        <w:tblW w:w="5000" w:type="pct"/>
        <w:tblLook w:val="04A0"/>
      </w:tblPr>
      <w:tblGrid>
        <w:gridCol w:w="4644"/>
        <w:gridCol w:w="655"/>
        <w:gridCol w:w="1611"/>
        <w:gridCol w:w="4645"/>
        <w:gridCol w:w="655"/>
        <w:gridCol w:w="2406"/>
      </w:tblGrid>
      <w:tr w:rsidR="005C260D">
        <w:trPr>
          <w:trHeight w:val="375"/>
        </w:trPr>
        <w:tc>
          <w:tcPr>
            <w:tcW w:w="5000" w:type="pct"/>
            <w:gridSpan w:val="6"/>
            <w:tcBorders>
              <w:top w:val="nil"/>
              <w:left w:val="nil"/>
              <w:bottom w:val="nil"/>
              <w:right w:val="nil"/>
            </w:tcBorders>
            <w:shd w:val="clear" w:color="auto" w:fill="auto"/>
            <w:noWrap/>
            <w:vAlign w:val="center"/>
          </w:tcPr>
          <w:p w:rsidR="005C260D" w:rsidRDefault="00882BC4">
            <w:pPr>
              <w:widowControl/>
              <w:autoSpaceDE/>
              <w:autoSpaceDN/>
              <w:jc w:val="center"/>
              <w:rPr>
                <w:rFonts w:ascii="黑体" w:eastAsia="黑体" w:hAnsi="黑体" w:cs="Arial"/>
                <w:color w:val="000000"/>
                <w:sz w:val="30"/>
                <w:szCs w:val="30"/>
                <w:lang w:val="en-US" w:bidi="ar-SA"/>
              </w:rPr>
            </w:pPr>
            <w:r>
              <w:rPr>
                <w:rFonts w:ascii="黑体" w:eastAsia="黑体" w:hAnsi="黑体" w:cs="Arial" w:hint="eastAsia"/>
                <w:color w:val="000000"/>
                <w:sz w:val="30"/>
                <w:szCs w:val="30"/>
                <w:lang w:val="en-US" w:bidi="ar-SA"/>
              </w:rPr>
              <w:lastRenderedPageBreak/>
              <w:t>收入支出决算总表</w:t>
            </w:r>
          </w:p>
        </w:tc>
      </w:tr>
      <w:tr w:rsidR="005C260D">
        <w:trPr>
          <w:trHeight w:val="300"/>
        </w:trPr>
        <w:tc>
          <w:tcPr>
            <w:tcW w:w="1589"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224"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50"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589"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224"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823" w:type="pct"/>
            <w:tcBorders>
              <w:top w:val="nil"/>
              <w:left w:val="nil"/>
              <w:bottom w:val="nil"/>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公开01表</w:t>
            </w:r>
          </w:p>
        </w:tc>
      </w:tr>
      <w:tr w:rsidR="005C260D">
        <w:trPr>
          <w:trHeight w:val="300"/>
        </w:trPr>
        <w:tc>
          <w:tcPr>
            <w:tcW w:w="1589"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color w:val="000000"/>
                <w:lang w:val="en-US" w:bidi="ar-SA"/>
              </w:rPr>
            </w:pPr>
            <w:r>
              <w:rPr>
                <w:rFonts w:cs="Arial" w:hint="eastAsia"/>
                <w:color w:val="000000"/>
                <w:lang w:val="en-US" w:bidi="ar-SA"/>
              </w:rPr>
              <w:t>部门：舞阳县退役军人事务局</w:t>
            </w:r>
          </w:p>
        </w:tc>
        <w:tc>
          <w:tcPr>
            <w:tcW w:w="224"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550"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center"/>
              <w:rPr>
                <w:rFonts w:cs="Arial"/>
                <w:color w:val="000000"/>
                <w:sz w:val="24"/>
                <w:szCs w:val="24"/>
                <w:lang w:val="en-US" w:bidi="ar-SA"/>
              </w:rPr>
            </w:pPr>
            <w:r>
              <w:rPr>
                <w:rFonts w:cs="Arial" w:hint="eastAsia"/>
                <w:color w:val="000000"/>
                <w:sz w:val="24"/>
                <w:szCs w:val="24"/>
                <w:lang w:val="en-US" w:bidi="ar-SA"/>
              </w:rPr>
              <w:t>2019年度</w:t>
            </w:r>
          </w:p>
        </w:tc>
        <w:tc>
          <w:tcPr>
            <w:tcW w:w="1589"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224"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823"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金额单位：万元</w:t>
            </w:r>
          </w:p>
        </w:tc>
      </w:tr>
      <w:tr w:rsidR="005C260D">
        <w:trPr>
          <w:trHeight w:val="300"/>
        </w:trPr>
        <w:tc>
          <w:tcPr>
            <w:tcW w:w="2364"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收入</w:t>
            </w:r>
          </w:p>
        </w:tc>
        <w:tc>
          <w:tcPr>
            <w:tcW w:w="2636"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支出</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项目</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行次</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金额</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项目</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行次</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金额</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栏次</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 xml:space="preserve">　</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栏次</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 xml:space="preserve">　</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一、一般公共预算财政拨款收入</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一、一般公共服务支出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29</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二、政府性基金预算财政拨款收入</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二、外交支出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30</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三、上级补助收入</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三、国防支出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31</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四、事业收入</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四、公共安全支出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32</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五、经营收入</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五、教育支出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33</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六、附属单位上缴收入</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6</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六、科学技术支出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34</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七、其他收入</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7</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七、文化旅游体育与传媒支出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35</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8</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八、社会保障和就业支出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36</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4,123.76</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9</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九、卫生健康支出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37</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10</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十、节能环保支出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38</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11</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十一、城乡社区支出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39</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12</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十二、农林水支出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40</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13</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十三、交通运输支出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41</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14</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十四、资源勘探信息等支出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42</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15</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十五、商业服务业等支出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43</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16</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十六、金融支出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44</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17</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十七、援助其他地区支出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45</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18</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十八、自然资源海洋气象等支出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46</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19</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十九、住房保障支出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47</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20</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二十、粮油物资储备支出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48</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21</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二十一、灾害防治及应急管理支出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49</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22</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二十二、其他支出</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50</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23</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51</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b/>
                <w:bCs/>
                <w:sz w:val="20"/>
                <w:szCs w:val="20"/>
                <w:lang w:val="en-US" w:bidi="ar-SA"/>
              </w:rPr>
            </w:pPr>
            <w:r>
              <w:rPr>
                <w:rFonts w:cs="Arial" w:hint="eastAsia"/>
                <w:b/>
                <w:bCs/>
                <w:sz w:val="20"/>
                <w:szCs w:val="20"/>
                <w:lang w:val="en-US" w:bidi="ar-SA"/>
              </w:rPr>
              <w:t>本年收入合计</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24</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b/>
                <w:bCs/>
                <w:sz w:val="20"/>
                <w:szCs w:val="20"/>
                <w:lang w:val="en-US" w:bidi="ar-SA"/>
              </w:rPr>
            </w:pPr>
            <w:r>
              <w:rPr>
                <w:rFonts w:cs="Arial" w:hint="eastAsia"/>
                <w:b/>
                <w:bCs/>
                <w:sz w:val="20"/>
                <w:szCs w:val="20"/>
                <w:lang w:val="en-US" w:bidi="ar-SA"/>
              </w:rPr>
              <w:t>本年支出合计</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52</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4,322.44</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用事业基金弥补收支差额</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25</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结余分配</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53</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lastRenderedPageBreak/>
              <w:t>年初结转和结余</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26</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年末结转和结余</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54</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432.63</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27</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55</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r>
      <w:tr w:rsidR="005C260D">
        <w:trPr>
          <w:trHeight w:val="300"/>
        </w:trPr>
        <w:tc>
          <w:tcPr>
            <w:tcW w:w="1589"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总计</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28</w:t>
            </w:r>
          </w:p>
        </w:tc>
        <w:tc>
          <w:tcPr>
            <w:tcW w:w="55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c>
          <w:tcPr>
            <w:tcW w:w="158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总计</w:t>
            </w:r>
          </w:p>
        </w:tc>
        <w:tc>
          <w:tcPr>
            <w:tcW w:w="2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56</w:t>
            </w:r>
          </w:p>
        </w:tc>
        <w:tc>
          <w:tcPr>
            <w:tcW w:w="823"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r>
      <w:tr w:rsidR="005C260D">
        <w:trPr>
          <w:trHeight w:val="300"/>
        </w:trPr>
        <w:tc>
          <w:tcPr>
            <w:tcW w:w="5000" w:type="pct"/>
            <w:gridSpan w:val="6"/>
            <w:tcBorders>
              <w:top w:val="nil"/>
              <w:left w:val="nil"/>
              <w:bottom w:val="nil"/>
              <w:right w:val="nil"/>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注：本表反映部门本年度的总收支和年末结转结余情况。本表金额转换为万元时，因四舍五入可能存在尾差。</w:t>
            </w:r>
          </w:p>
        </w:tc>
      </w:tr>
    </w:tbl>
    <w:p w:rsidR="005C260D" w:rsidRDefault="005C260D">
      <w:pPr>
        <w:rPr>
          <w:sz w:val="18"/>
        </w:rPr>
        <w:sectPr w:rsidR="005C260D">
          <w:footerReference w:type="default" r:id="rId9"/>
          <w:pgSz w:w="16840" w:h="11910" w:orient="landscape"/>
          <w:pgMar w:top="1100" w:right="1220" w:bottom="900" w:left="1220" w:header="0" w:footer="623" w:gutter="0"/>
          <w:cols w:space="720" w:equalWidth="0">
            <w:col w:w="14400"/>
          </w:cols>
        </w:sectPr>
      </w:pPr>
    </w:p>
    <w:p w:rsidR="005C260D" w:rsidRDefault="005C260D">
      <w:pPr>
        <w:spacing w:before="58"/>
        <w:ind w:right="600"/>
        <w:rPr>
          <w:rFonts w:ascii="黑体" w:eastAsia="黑体"/>
          <w:sz w:val="30"/>
        </w:rPr>
      </w:pPr>
    </w:p>
    <w:tbl>
      <w:tblPr>
        <w:tblW w:w="5000" w:type="pct"/>
        <w:tblLook w:val="04A0"/>
      </w:tblPr>
      <w:tblGrid>
        <w:gridCol w:w="362"/>
        <w:gridCol w:w="285"/>
        <w:gridCol w:w="271"/>
        <w:gridCol w:w="3642"/>
        <w:gridCol w:w="1573"/>
        <w:gridCol w:w="1649"/>
        <w:gridCol w:w="1205"/>
        <w:gridCol w:w="1205"/>
        <w:gridCol w:w="1205"/>
        <w:gridCol w:w="1205"/>
        <w:gridCol w:w="2014"/>
      </w:tblGrid>
      <w:tr w:rsidR="005C260D">
        <w:trPr>
          <w:trHeight w:val="375"/>
        </w:trPr>
        <w:tc>
          <w:tcPr>
            <w:tcW w:w="5000" w:type="pct"/>
            <w:gridSpan w:val="11"/>
            <w:tcBorders>
              <w:top w:val="nil"/>
              <w:left w:val="nil"/>
              <w:bottom w:val="nil"/>
              <w:right w:val="nil"/>
            </w:tcBorders>
            <w:shd w:val="clear" w:color="auto" w:fill="auto"/>
            <w:noWrap/>
            <w:vAlign w:val="center"/>
          </w:tcPr>
          <w:p w:rsidR="005C260D" w:rsidRDefault="005C260D">
            <w:pPr>
              <w:widowControl/>
              <w:autoSpaceDE/>
              <w:autoSpaceDN/>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882BC4">
            <w:pPr>
              <w:widowControl/>
              <w:autoSpaceDE/>
              <w:autoSpaceDN/>
              <w:jc w:val="center"/>
              <w:rPr>
                <w:rFonts w:ascii="黑体" w:eastAsia="黑体" w:hAnsi="黑体" w:cs="Arial"/>
                <w:color w:val="000000"/>
                <w:sz w:val="30"/>
                <w:szCs w:val="30"/>
                <w:lang w:val="en-US" w:bidi="ar-SA"/>
              </w:rPr>
            </w:pPr>
            <w:r>
              <w:rPr>
                <w:rFonts w:ascii="黑体" w:eastAsia="黑体" w:hAnsi="黑体" w:cs="Arial" w:hint="eastAsia"/>
                <w:color w:val="000000"/>
                <w:sz w:val="30"/>
                <w:szCs w:val="30"/>
                <w:lang w:val="en-US" w:bidi="ar-SA"/>
              </w:rPr>
              <w:t>收入决算表</w:t>
            </w:r>
          </w:p>
        </w:tc>
      </w:tr>
      <w:tr w:rsidR="005C260D">
        <w:trPr>
          <w:trHeight w:val="300"/>
        </w:trPr>
        <w:tc>
          <w:tcPr>
            <w:tcW w:w="99"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4"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254"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46"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72"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20"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20"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20"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20"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698" w:type="pct"/>
            <w:tcBorders>
              <w:top w:val="nil"/>
              <w:left w:val="nil"/>
              <w:bottom w:val="nil"/>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公开02表</w:t>
            </w:r>
          </w:p>
        </w:tc>
      </w:tr>
      <w:tr w:rsidR="005C260D">
        <w:trPr>
          <w:trHeight w:val="300"/>
        </w:trPr>
        <w:tc>
          <w:tcPr>
            <w:tcW w:w="1505" w:type="pct"/>
            <w:gridSpan w:val="4"/>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color w:val="000000"/>
                <w:lang w:val="en-US" w:bidi="ar-SA"/>
              </w:rPr>
            </w:pPr>
            <w:r>
              <w:rPr>
                <w:rFonts w:cs="Arial" w:hint="eastAsia"/>
                <w:color w:val="000000"/>
                <w:lang w:val="en-US" w:bidi="ar-SA"/>
              </w:rPr>
              <w:t>部门：舞阳县退役军人事务局</w:t>
            </w:r>
          </w:p>
        </w:tc>
        <w:tc>
          <w:tcPr>
            <w:tcW w:w="546"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572"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center"/>
              <w:rPr>
                <w:rFonts w:cs="Arial"/>
                <w:color w:val="000000"/>
                <w:lang w:val="en-US" w:bidi="ar-SA"/>
              </w:rPr>
            </w:pPr>
            <w:r>
              <w:rPr>
                <w:rFonts w:cs="Arial" w:hint="eastAsia"/>
                <w:color w:val="000000"/>
                <w:lang w:val="en-US" w:bidi="ar-SA"/>
              </w:rPr>
              <w:t>2019年度</w:t>
            </w:r>
          </w:p>
        </w:tc>
        <w:tc>
          <w:tcPr>
            <w:tcW w:w="420"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20"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20"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20"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698"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金额单位：万元</w:t>
            </w:r>
          </w:p>
        </w:tc>
      </w:tr>
      <w:tr w:rsidR="005C260D">
        <w:trPr>
          <w:trHeight w:val="300"/>
        </w:trPr>
        <w:tc>
          <w:tcPr>
            <w:tcW w:w="150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项目</w:t>
            </w:r>
          </w:p>
        </w:tc>
        <w:tc>
          <w:tcPr>
            <w:tcW w:w="546"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本年收入合计</w:t>
            </w:r>
          </w:p>
        </w:tc>
        <w:tc>
          <w:tcPr>
            <w:tcW w:w="572"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财政拨款收入</w:t>
            </w:r>
          </w:p>
        </w:tc>
        <w:tc>
          <w:tcPr>
            <w:tcW w:w="420"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上级补助收入</w:t>
            </w:r>
          </w:p>
        </w:tc>
        <w:tc>
          <w:tcPr>
            <w:tcW w:w="420"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事业收入</w:t>
            </w:r>
          </w:p>
        </w:tc>
        <w:tc>
          <w:tcPr>
            <w:tcW w:w="420"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经营收入</w:t>
            </w:r>
          </w:p>
        </w:tc>
        <w:tc>
          <w:tcPr>
            <w:tcW w:w="420"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附属单位上缴收入</w:t>
            </w:r>
          </w:p>
        </w:tc>
        <w:tc>
          <w:tcPr>
            <w:tcW w:w="698"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其他收入</w:t>
            </w:r>
          </w:p>
        </w:tc>
      </w:tr>
      <w:tr w:rsidR="005C260D">
        <w:trPr>
          <w:trHeight w:val="300"/>
        </w:trPr>
        <w:tc>
          <w:tcPr>
            <w:tcW w:w="250" w:type="pct"/>
            <w:gridSpan w:val="3"/>
            <w:vMerge w:val="restart"/>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功能分类科目编码</w:t>
            </w:r>
          </w:p>
        </w:tc>
        <w:tc>
          <w:tcPr>
            <w:tcW w:w="1254" w:type="pct"/>
            <w:vMerge w:val="restar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科目名称</w:t>
            </w:r>
          </w:p>
        </w:tc>
        <w:tc>
          <w:tcPr>
            <w:tcW w:w="546"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72"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69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300"/>
        </w:trPr>
        <w:tc>
          <w:tcPr>
            <w:tcW w:w="250" w:type="pct"/>
            <w:gridSpan w:val="3"/>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254"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46"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72"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69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300"/>
        </w:trPr>
        <w:tc>
          <w:tcPr>
            <w:tcW w:w="250" w:type="pct"/>
            <w:gridSpan w:val="3"/>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254"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46"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72"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2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69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300"/>
        </w:trPr>
        <w:tc>
          <w:tcPr>
            <w:tcW w:w="150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栏次</w:t>
            </w:r>
          </w:p>
        </w:tc>
        <w:tc>
          <w:tcPr>
            <w:tcW w:w="546"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572"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c>
          <w:tcPr>
            <w:tcW w:w="420"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w:t>
            </w:r>
          </w:p>
        </w:tc>
        <w:tc>
          <w:tcPr>
            <w:tcW w:w="420"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w:t>
            </w:r>
          </w:p>
        </w:tc>
        <w:tc>
          <w:tcPr>
            <w:tcW w:w="420"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w:t>
            </w:r>
          </w:p>
        </w:tc>
        <w:tc>
          <w:tcPr>
            <w:tcW w:w="420"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6</w:t>
            </w:r>
          </w:p>
        </w:tc>
        <w:tc>
          <w:tcPr>
            <w:tcW w:w="698"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7</w:t>
            </w:r>
          </w:p>
        </w:tc>
      </w:tr>
      <w:tr w:rsidR="005C260D">
        <w:trPr>
          <w:trHeight w:val="300"/>
        </w:trPr>
        <w:tc>
          <w:tcPr>
            <w:tcW w:w="150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合计</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4,755.07</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4,755.07</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社会保障和就业支出</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4,556.39</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4,556.39</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20808</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抚恤</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3,656.18</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3,656.18</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2080802</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伤残抚恤</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202.25</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202.25</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2080803</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在乡复员、退伍军人生活补助</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2,885.85</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2,885.85</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2080804</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优抚事业单位支出</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59.02</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59.02</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2080805</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义务兵优待</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489.07</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489.07</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2080899</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其他优抚支出</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20.00</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20.00</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20809</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退役安置</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825.32</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825.32</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2080901</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退役士兵安置</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174.60</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174.60</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2080902</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军队移交政府的离退休人员安置</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180.33</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180.33</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2080905</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军队转业干部安置</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128.50</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128.50</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2080999</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其他退役安置支出</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341.88</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341.88</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20828</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退役军人管理事务</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74.89</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74.89</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2082801</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行政运行</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74.89</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74.89</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210</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卫生健康支出</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21014</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优抚对象医疗</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50"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2101401</w:t>
            </w:r>
          </w:p>
        </w:tc>
        <w:tc>
          <w:tcPr>
            <w:tcW w:w="125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优抚对象医疗补助</w:t>
            </w:r>
          </w:p>
        </w:tc>
        <w:tc>
          <w:tcPr>
            <w:tcW w:w="54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c>
          <w:tcPr>
            <w:tcW w:w="57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2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9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5000" w:type="pct"/>
            <w:gridSpan w:val="11"/>
            <w:tcBorders>
              <w:top w:val="nil"/>
              <w:left w:val="nil"/>
              <w:bottom w:val="nil"/>
              <w:right w:val="nil"/>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注：本表反映部门本年度取得的各项收入情况。本表金额转换为万元时，因四舍五入可能存在尾差。</w:t>
            </w:r>
          </w:p>
        </w:tc>
      </w:tr>
    </w:tbl>
    <w:p w:rsidR="005C260D" w:rsidRDefault="005C260D">
      <w:pPr>
        <w:jc w:val="both"/>
        <w:rPr>
          <w:sz w:val="20"/>
        </w:rPr>
      </w:pPr>
    </w:p>
    <w:tbl>
      <w:tblPr>
        <w:tblW w:w="5000" w:type="pct"/>
        <w:tblLook w:val="04A0"/>
      </w:tblPr>
      <w:tblGrid>
        <w:gridCol w:w="360"/>
        <w:gridCol w:w="284"/>
        <w:gridCol w:w="274"/>
        <w:gridCol w:w="3983"/>
        <w:gridCol w:w="1809"/>
        <w:gridCol w:w="1724"/>
        <w:gridCol w:w="1324"/>
        <w:gridCol w:w="1324"/>
        <w:gridCol w:w="1324"/>
        <w:gridCol w:w="2210"/>
      </w:tblGrid>
      <w:tr w:rsidR="005C260D">
        <w:trPr>
          <w:trHeight w:val="375"/>
        </w:trPr>
        <w:tc>
          <w:tcPr>
            <w:tcW w:w="5000" w:type="pct"/>
            <w:gridSpan w:val="10"/>
            <w:tcBorders>
              <w:top w:val="nil"/>
              <w:left w:val="nil"/>
              <w:bottom w:val="nil"/>
              <w:right w:val="nil"/>
            </w:tcBorders>
            <w:shd w:val="clear" w:color="auto" w:fill="auto"/>
            <w:noWrap/>
            <w:vAlign w:val="center"/>
          </w:tcPr>
          <w:p w:rsidR="005C260D" w:rsidRDefault="00882BC4">
            <w:pPr>
              <w:widowControl/>
              <w:autoSpaceDE/>
              <w:autoSpaceDN/>
              <w:jc w:val="center"/>
              <w:rPr>
                <w:rFonts w:ascii="黑体" w:eastAsia="黑体" w:hAnsi="黑体" w:cs="Arial"/>
                <w:color w:val="000000"/>
                <w:sz w:val="30"/>
                <w:szCs w:val="30"/>
                <w:lang w:val="en-US" w:bidi="ar-SA"/>
              </w:rPr>
            </w:pPr>
            <w:r>
              <w:rPr>
                <w:rFonts w:ascii="黑体" w:eastAsia="黑体" w:hAnsi="黑体" w:cs="Arial" w:hint="eastAsia"/>
                <w:color w:val="000000"/>
                <w:sz w:val="30"/>
                <w:szCs w:val="30"/>
                <w:lang w:val="en-US" w:bidi="ar-SA"/>
              </w:rPr>
              <w:t>支出决算表</w:t>
            </w:r>
          </w:p>
        </w:tc>
      </w:tr>
      <w:tr w:rsidR="005C260D">
        <w:trPr>
          <w:trHeight w:val="300"/>
        </w:trPr>
        <w:tc>
          <w:tcPr>
            <w:tcW w:w="109"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86"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82"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36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624"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95"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5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5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5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61" w:type="pct"/>
            <w:tcBorders>
              <w:top w:val="nil"/>
              <w:left w:val="nil"/>
              <w:bottom w:val="nil"/>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公开03表</w:t>
            </w:r>
          </w:p>
        </w:tc>
      </w:tr>
      <w:tr w:rsidR="005C260D">
        <w:trPr>
          <w:trHeight w:val="300"/>
        </w:trPr>
        <w:tc>
          <w:tcPr>
            <w:tcW w:w="1645" w:type="pct"/>
            <w:gridSpan w:val="4"/>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color w:val="000000"/>
                <w:lang w:val="en-US" w:bidi="ar-SA"/>
              </w:rPr>
            </w:pPr>
            <w:r>
              <w:rPr>
                <w:rFonts w:cs="Arial" w:hint="eastAsia"/>
                <w:color w:val="000000"/>
                <w:lang w:val="en-US" w:bidi="ar-SA"/>
              </w:rPr>
              <w:t>部门：舞阳县退役军人事务局</w:t>
            </w:r>
          </w:p>
        </w:tc>
        <w:tc>
          <w:tcPr>
            <w:tcW w:w="624"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center"/>
              <w:rPr>
                <w:rFonts w:cs="Arial"/>
                <w:color w:val="000000"/>
                <w:lang w:val="en-US" w:bidi="ar-SA"/>
              </w:rPr>
            </w:pPr>
            <w:r>
              <w:rPr>
                <w:rFonts w:cs="Arial" w:hint="eastAsia"/>
                <w:color w:val="000000"/>
                <w:lang w:val="en-US" w:bidi="ar-SA"/>
              </w:rPr>
              <w:t>2019年度</w:t>
            </w:r>
          </w:p>
        </w:tc>
        <w:tc>
          <w:tcPr>
            <w:tcW w:w="595"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58"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58"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58"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761"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金额单位：万元</w:t>
            </w:r>
          </w:p>
        </w:tc>
      </w:tr>
      <w:tr w:rsidR="005C260D">
        <w:trPr>
          <w:trHeight w:val="300"/>
        </w:trPr>
        <w:tc>
          <w:tcPr>
            <w:tcW w:w="164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项目</w:t>
            </w:r>
          </w:p>
        </w:tc>
        <w:tc>
          <w:tcPr>
            <w:tcW w:w="624"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本年支出合计</w:t>
            </w:r>
          </w:p>
        </w:tc>
        <w:tc>
          <w:tcPr>
            <w:tcW w:w="595"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基本支出</w:t>
            </w:r>
          </w:p>
        </w:tc>
        <w:tc>
          <w:tcPr>
            <w:tcW w:w="458"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项目支出</w:t>
            </w:r>
          </w:p>
        </w:tc>
        <w:tc>
          <w:tcPr>
            <w:tcW w:w="458"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上缴上级支出</w:t>
            </w:r>
          </w:p>
        </w:tc>
        <w:tc>
          <w:tcPr>
            <w:tcW w:w="458"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经营支出</w:t>
            </w:r>
          </w:p>
        </w:tc>
        <w:tc>
          <w:tcPr>
            <w:tcW w:w="761"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对附属单位补助支出</w:t>
            </w:r>
          </w:p>
        </w:tc>
      </w:tr>
      <w:tr w:rsidR="005C260D">
        <w:trPr>
          <w:trHeight w:val="300"/>
        </w:trPr>
        <w:tc>
          <w:tcPr>
            <w:tcW w:w="278" w:type="pct"/>
            <w:gridSpan w:val="3"/>
            <w:vMerge w:val="restart"/>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功能分类科目编码</w:t>
            </w:r>
          </w:p>
        </w:tc>
        <w:tc>
          <w:tcPr>
            <w:tcW w:w="1368" w:type="pct"/>
            <w:vMerge w:val="restar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科目名称</w:t>
            </w:r>
          </w:p>
        </w:tc>
        <w:tc>
          <w:tcPr>
            <w:tcW w:w="624"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61"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300"/>
        </w:trPr>
        <w:tc>
          <w:tcPr>
            <w:tcW w:w="278" w:type="pct"/>
            <w:gridSpan w:val="3"/>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36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624"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61"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300"/>
        </w:trPr>
        <w:tc>
          <w:tcPr>
            <w:tcW w:w="278" w:type="pct"/>
            <w:gridSpan w:val="3"/>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36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624"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95"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5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61"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300"/>
        </w:trPr>
        <w:tc>
          <w:tcPr>
            <w:tcW w:w="164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栏次</w:t>
            </w:r>
          </w:p>
        </w:tc>
        <w:tc>
          <w:tcPr>
            <w:tcW w:w="624"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595"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c>
          <w:tcPr>
            <w:tcW w:w="458"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w:t>
            </w:r>
          </w:p>
        </w:tc>
        <w:tc>
          <w:tcPr>
            <w:tcW w:w="458"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w:t>
            </w:r>
          </w:p>
        </w:tc>
        <w:tc>
          <w:tcPr>
            <w:tcW w:w="458"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w:t>
            </w:r>
          </w:p>
        </w:tc>
        <w:tc>
          <w:tcPr>
            <w:tcW w:w="761"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6</w:t>
            </w:r>
          </w:p>
        </w:tc>
      </w:tr>
      <w:tr w:rsidR="005C260D">
        <w:trPr>
          <w:trHeight w:val="300"/>
        </w:trPr>
        <w:tc>
          <w:tcPr>
            <w:tcW w:w="164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合计</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4,322.44</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4,322.44</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社会保障和就业支出</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4,123.76</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4,123.76</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20808</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抚恤</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3,265.72</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3,265.72</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2080802</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伤残抚恤</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202.25</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202.25</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2080803</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在乡复员、退伍军人生活补助</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2,495.39</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2,495.39</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2080804</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优抚事业单位支出</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59.02</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59.02</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2080805</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义务兵优待</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489.07</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489.07</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2080899</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其他优抚支出</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20.00</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20.00</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20809</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退役安置</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783.14</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783.14</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2080901</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退役士兵安置</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174.60</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174.60</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2080902</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军队移交政府的离退休人员安置</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180.33</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180.33</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2080905</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军队转业干部安置</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86.33</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86.33</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2080999</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其他退役安置支出</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341.88</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341.88</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20828</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退役军人管理事务</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74.89</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74.89</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2082801</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行政运行</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74.89</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74.89</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210</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卫生健康支出</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21014</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优抚对象医疗</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300"/>
        </w:trPr>
        <w:tc>
          <w:tcPr>
            <w:tcW w:w="278"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2101401</w:t>
            </w:r>
          </w:p>
        </w:tc>
        <w:tc>
          <w:tcPr>
            <w:tcW w:w="136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优抚对象医疗补助</w:t>
            </w:r>
          </w:p>
        </w:tc>
        <w:tc>
          <w:tcPr>
            <w:tcW w:w="62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c>
          <w:tcPr>
            <w:tcW w:w="59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45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76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5000" w:type="pct"/>
            <w:gridSpan w:val="10"/>
            <w:tcBorders>
              <w:top w:val="nil"/>
              <w:left w:val="nil"/>
              <w:bottom w:val="nil"/>
              <w:right w:val="nil"/>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注：本表反映部门本年度各项支出情况。本表金额转换为万元时，因四舍五入可能存在尾差。</w:t>
            </w:r>
          </w:p>
        </w:tc>
      </w:tr>
    </w:tbl>
    <w:p w:rsidR="005C260D" w:rsidRDefault="005C260D">
      <w:pPr>
        <w:rPr>
          <w:sz w:val="18"/>
        </w:rPr>
        <w:sectPr w:rsidR="005C260D">
          <w:pgSz w:w="16840" w:h="11910" w:orient="landscape"/>
          <w:pgMar w:top="1100" w:right="1220" w:bottom="900" w:left="1220" w:header="0" w:footer="623" w:gutter="0"/>
          <w:cols w:space="720" w:equalWidth="0">
            <w:col w:w="14400"/>
          </w:cols>
        </w:sectPr>
      </w:pPr>
    </w:p>
    <w:p w:rsidR="005C260D" w:rsidRDefault="005C260D">
      <w:pPr>
        <w:spacing w:before="58"/>
        <w:ind w:left="5400"/>
        <w:rPr>
          <w:rFonts w:ascii="黑体" w:eastAsia="黑体"/>
          <w:sz w:val="30"/>
        </w:rPr>
      </w:pPr>
    </w:p>
    <w:p w:rsidR="005C260D" w:rsidRDefault="005C260D">
      <w:pPr>
        <w:spacing w:before="58"/>
        <w:ind w:left="5400"/>
        <w:rPr>
          <w:rFonts w:ascii="黑体" w:eastAsia="黑体"/>
          <w:sz w:val="30"/>
        </w:rPr>
      </w:pPr>
    </w:p>
    <w:p w:rsidR="005C260D" w:rsidRDefault="005C260D">
      <w:pPr>
        <w:spacing w:before="58"/>
        <w:rPr>
          <w:rFonts w:ascii="黑体" w:eastAsia="黑体"/>
          <w:sz w:val="30"/>
        </w:rPr>
      </w:pPr>
    </w:p>
    <w:tbl>
      <w:tblPr>
        <w:tblW w:w="5000" w:type="pct"/>
        <w:tblLook w:val="04A0"/>
      </w:tblPr>
      <w:tblGrid>
        <w:gridCol w:w="96"/>
        <w:gridCol w:w="942"/>
        <w:gridCol w:w="1019"/>
        <w:gridCol w:w="1019"/>
        <w:gridCol w:w="741"/>
        <w:gridCol w:w="475"/>
        <w:gridCol w:w="1487"/>
        <w:gridCol w:w="1548"/>
        <w:gridCol w:w="2162"/>
        <w:gridCol w:w="247"/>
        <w:gridCol w:w="475"/>
        <w:gridCol w:w="1016"/>
        <w:gridCol w:w="437"/>
        <w:gridCol w:w="1042"/>
        <w:gridCol w:w="1636"/>
        <w:gridCol w:w="274"/>
      </w:tblGrid>
      <w:tr w:rsidR="005C260D">
        <w:trPr>
          <w:gridAfter w:val="1"/>
          <w:wAfter w:w="98" w:type="pct"/>
          <w:trHeight w:val="375"/>
        </w:trPr>
        <w:tc>
          <w:tcPr>
            <w:tcW w:w="4902" w:type="pct"/>
            <w:gridSpan w:val="15"/>
            <w:tcBorders>
              <w:top w:val="nil"/>
              <w:left w:val="nil"/>
              <w:bottom w:val="nil"/>
              <w:right w:val="nil"/>
            </w:tcBorders>
            <w:shd w:val="clear" w:color="auto" w:fill="auto"/>
            <w:noWrap/>
            <w:vAlign w:val="center"/>
          </w:tcPr>
          <w:p w:rsidR="005C260D" w:rsidRDefault="00882BC4">
            <w:pPr>
              <w:widowControl/>
              <w:autoSpaceDE/>
              <w:autoSpaceDN/>
              <w:jc w:val="center"/>
              <w:rPr>
                <w:rFonts w:ascii="黑体" w:eastAsia="黑体" w:hAnsi="黑体" w:cs="Arial"/>
                <w:color w:val="000000"/>
                <w:sz w:val="30"/>
                <w:szCs w:val="30"/>
                <w:lang w:val="en-US" w:bidi="ar-SA"/>
              </w:rPr>
            </w:pPr>
            <w:r>
              <w:rPr>
                <w:rFonts w:ascii="黑体" w:eastAsia="黑体" w:hAnsi="黑体" w:cs="Arial" w:hint="eastAsia"/>
                <w:color w:val="000000"/>
                <w:sz w:val="30"/>
                <w:szCs w:val="30"/>
                <w:lang w:val="en-US" w:bidi="ar-SA"/>
              </w:rPr>
              <w:t>财政拨款收入支出决算总表</w:t>
            </w:r>
          </w:p>
        </w:tc>
      </w:tr>
      <w:tr w:rsidR="005C260D">
        <w:trPr>
          <w:gridBefore w:val="1"/>
          <w:wBefore w:w="32" w:type="pct"/>
          <w:trHeight w:val="300"/>
        </w:trPr>
        <w:tc>
          <w:tcPr>
            <w:tcW w:w="1256" w:type="pct"/>
            <w:gridSpan w:val="4"/>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65"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11"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361" w:type="pct"/>
            <w:gridSpan w:val="3"/>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65"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341"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11" w:type="pct"/>
            <w:gridSpan w:val="2"/>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660" w:type="pct"/>
            <w:gridSpan w:val="2"/>
            <w:tcBorders>
              <w:top w:val="nil"/>
              <w:left w:val="nil"/>
              <w:bottom w:val="nil"/>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公开04表</w:t>
            </w:r>
          </w:p>
        </w:tc>
      </w:tr>
      <w:tr w:rsidR="005C260D">
        <w:trPr>
          <w:gridBefore w:val="1"/>
          <w:wBefore w:w="32" w:type="pct"/>
          <w:trHeight w:val="300"/>
        </w:trPr>
        <w:tc>
          <w:tcPr>
            <w:tcW w:w="1256" w:type="pct"/>
            <w:gridSpan w:val="4"/>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color w:val="000000"/>
                <w:lang w:val="en-US" w:bidi="ar-SA"/>
              </w:rPr>
            </w:pPr>
            <w:r>
              <w:rPr>
                <w:rFonts w:cs="Arial" w:hint="eastAsia"/>
                <w:color w:val="000000"/>
                <w:lang w:val="en-US" w:bidi="ar-SA"/>
              </w:rPr>
              <w:t>部门：舞阳县退役军人事务局</w:t>
            </w:r>
          </w:p>
        </w:tc>
        <w:tc>
          <w:tcPr>
            <w:tcW w:w="165"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511"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1361" w:type="pct"/>
            <w:gridSpan w:val="3"/>
            <w:tcBorders>
              <w:top w:val="nil"/>
              <w:left w:val="nil"/>
              <w:bottom w:val="single" w:sz="4" w:space="0" w:color="808080"/>
              <w:right w:val="nil"/>
            </w:tcBorders>
            <w:shd w:val="clear" w:color="auto" w:fill="auto"/>
            <w:noWrap/>
            <w:vAlign w:val="center"/>
          </w:tcPr>
          <w:p w:rsidR="005C260D" w:rsidRDefault="00882BC4">
            <w:pPr>
              <w:widowControl/>
              <w:autoSpaceDE/>
              <w:autoSpaceDN/>
              <w:jc w:val="center"/>
              <w:rPr>
                <w:rFonts w:cs="Arial"/>
                <w:color w:val="000000"/>
                <w:lang w:val="en-US" w:bidi="ar-SA"/>
              </w:rPr>
            </w:pPr>
            <w:r>
              <w:rPr>
                <w:rFonts w:cs="Arial" w:hint="eastAsia"/>
                <w:color w:val="000000"/>
                <w:lang w:val="en-US" w:bidi="ar-SA"/>
              </w:rPr>
              <w:t>2019年度</w:t>
            </w:r>
          </w:p>
        </w:tc>
        <w:tc>
          <w:tcPr>
            <w:tcW w:w="165"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341"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511" w:type="pct"/>
            <w:gridSpan w:val="2"/>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660" w:type="pct"/>
            <w:gridSpan w:val="2"/>
            <w:tcBorders>
              <w:top w:val="nil"/>
              <w:left w:val="nil"/>
              <w:bottom w:val="single" w:sz="4" w:space="0" w:color="808080"/>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金额单位：万元</w:t>
            </w:r>
          </w:p>
        </w:tc>
      </w:tr>
      <w:tr w:rsidR="005C260D">
        <w:trPr>
          <w:gridBefore w:val="1"/>
          <w:wBefore w:w="32" w:type="pct"/>
          <w:trHeight w:val="300"/>
        </w:trPr>
        <w:tc>
          <w:tcPr>
            <w:tcW w:w="1931" w:type="pct"/>
            <w:gridSpan w:val="6"/>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收     入</w:t>
            </w:r>
          </w:p>
        </w:tc>
        <w:tc>
          <w:tcPr>
            <w:tcW w:w="3037" w:type="pct"/>
            <w:gridSpan w:val="9"/>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支     出</w:t>
            </w:r>
          </w:p>
        </w:tc>
      </w:tr>
      <w:tr w:rsidR="005C260D">
        <w:trPr>
          <w:gridBefore w:val="1"/>
          <w:wBefore w:w="32" w:type="pct"/>
          <w:trHeight w:val="285"/>
        </w:trPr>
        <w:tc>
          <w:tcPr>
            <w:tcW w:w="1256" w:type="pct"/>
            <w:gridSpan w:val="4"/>
            <w:vMerge w:val="restart"/>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项目</w:t>
            </w:r>
          </w:p>
        </w:tc>
        <w:tc>
          <w:tcPr>
            <w:tcW w:w="165"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行次</w:t>
            </w:r>
          </w:p>
        </w:tc>
        <w:tc>
          <w:tcPr>
            <w:tcW w:w="511"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金额</w:t>
            </w:r>
          </w:p>
        </w:tc>
        <w:tc>
          <w:tcPr>
            <w:tcW w:w="1361" w:type="pct"/>
            <w:gridSpan w:val="3"/>
            <w:vMerge w:val="restart"/>
            <w:tcBorders>
              <w:top w:val="nil"/>
              <w:left w:val="nil"/>
              <w:bottom w:val="single" w:sz="4" w:space="0" w:color="000000"/>
              <w:right w:val="single" w:sz="4" w:space="0" w:color="000000"/>
            </w:tcBorders>
            <w:shd w:val="clear" w:color="auto" w:fill="auto"/>
            <w:vAlign w:val="bottom"/>
          </w:tcPr>
          <w:p w:rsidR="005C260D" w:rsidRDefault="00882BC4">
            <w:pPr>
              <w:widowControl/>
              <w:autoSpaceDE/>
              <w:autoSpaceDN/>
              <w:rPr>
                <w:rFonts w:cs="Arial"/>
                <w:sz w:val="20"/>
                <w:szCs w:val="20"/>
                <w:lang w:val="en-US" w:bidi="ar-SA"/>
              </w:rPr>
            </w:pPr>
            <w:r>
              <w:rPr>
                <w:rFonts w:cs="Arial" w:hint="eastAsia"/>
                <w:sz w:val="20"/>
                <w:szCs w:val="20"/>
                <w:lang w:val="en-US" w:bidi="ar-SA"/>
              </w:rPr>
              <w:t>项目</w:t>
            </w:r>
          </w:p>
        </w:tc>
        <w:tc>
          <w:tcPr>
            <w:tcW w:w="165"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行次</w:t>
            </w:r>
          </w:p>
        </w:tc>
        <w:tc>
          <w:tcPr>
            <w:tcW w:w="341" w:type="pct"/>
            <w:vMerge w:val="restar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合计</w:t>
            </w:r>
          </w:p>
        </w:tc>
        <w:tc>
          <w:tcPr>
            <w:tcW w:w="511" w:type="pct"/>
            <w:gridSpan w:val="2"/>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一般公共预算财政拨款</w:t>
            </w:r>
          </w:p>
        </w:tc>
        <w:tc>
          <w:tcPr>
            <w:tcW w:w="660" w:type="pct"/>
            <w:gridSpan w:val="2"/>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政府性基金预算财政拨款</w:t>
            </w:r>
          </w:p>
        </w:tc>
      </w:tr>
      <w:tr w:rsidR="005C260D">
        <w:trPr>
          <w:gridBefore w:val="1"/>
          <w:wBefore w:w="32" w:type="pct"/>
          <w:trHeight w:val="600"/>
        </w:trPr>
        <w:tc>
          <w:tcPr>
            <w:tcW w:w="1256" w:type="pct"/>
            <w:gridSpan w:val="4"/>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65"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11"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361" w:type="pct"/>
            <w:gridSpan w:val="3"/>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65"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341"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11" w:type="pct"/>
            <w:gridSpan w:val="2"/>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660" w:type="pct"/>
            <w:gridSpan w:val="2"/>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栏次</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 xml:space="preserve">　</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1361" w:type="pct"/>
            <w:gridSpan w:val="3"/>
            <w:tcBorders>
              <w:top w:val="nil"/>
              <w:left w:val="nil"/>
              <w:bottom w:val="single" w:sz="4" w:space="0" w:color="000000"/>
              <w:right w:val="single" w:sz="4" w:space="0" w:color="000000"/>
            </w:tcBorders>
            <w:shd w:val="clear" w:color="auto" w:fill="auto"/>
            <w:noWrap/>
            <w:vAlign w:val="bottom"/>
          </w:tcPr>
          <w:p w:rsidR="005C260D" w:rsidRDefault="00882BC4">
            <w:pPr>
              <w:widowControl/>
              <w:autoSpaceDE/>
              <w:autoSpaceDN/>
              <w:rPr>
                <w:rFonts w:cs="Arial"/>
                <w:sz w:val="20"/>
                <w:szCs w:val="20"/>
                <w:lang w:val="en-US" w:bidi="ar-SA"/>
              </w:rPr>
            </w:pPr>
            <w:r>
              <w:rPr>
                <w:rFonts w:cs="Arial" w:hint="eastAsia"/>
                <w:sz w:val="20"/>
                <w:szCs w:val="20"/>
                <w:lang w:val="en-US" w:bidi="ar-SA"/>
              </w:rPr>
              <w:t>栏次</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 xml:space="preserve">　</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一、一般公共预算财政拨款</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一、一般公共服务支出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30</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二、政府性基金预算财政拨款</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二、外交支出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31</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三、国防支出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32</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四、公共安全支出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33</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五、教育支出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34</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6</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六、科学技术支出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35</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7</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七、文化旅游体育与传媒支出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36</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8</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八、社会保障和就业支出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37</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4,123.76</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4,123.76</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9</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九、卫生健康支出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38</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10</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十、节能环保支出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39</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11</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十一、城乡社区支出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40</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12</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十二、农林水支出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41</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13</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十三、交通运输支出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42</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14</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十四、资源勘探信息等支出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43</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15</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十五、商业服务业等支出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44</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16</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十六、金融支出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45</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17</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十七、援助其他地区支出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46</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18</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十八、自然资源海洋气象等支出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47</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19</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十九、住房保障支出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48</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20</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二十、粮油物资储备支出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49</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21</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二十一、灾害防治及应急管理支出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50</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22</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二十二、其他支出</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51</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lastRenderedPageBreak/>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23</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52</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b/>
                <w:bCs/>
                <w:sz w:val="20"/>
                <w:szCs w:val="20"/>
                <w:lang w:val="en-US" w:bidi="ar-SA"/>
              </w:rPr>
            </w:pPr>
            <w:r>
              <w:rPr>
                <w:rFonts w:cs="Arial" w:hint="eastAsia"/>
                <w:b/>
                <w:bCs/>
                <w:sz w:val="20"/>
                <w:szCs w:val="20"/>
                <w:lang w:val="en-US" w:bidi="ar-SA"/>
              </w:rPr>
              <w:t>本年收入合计</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24</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b/>
                <w:bCs/>
                <w:sz w:val="20"/>
                <w:szCs w:val="20"/>
                <w:lang w:val="en-US" w:bidi="ar-SA"/>
              </w:rPr>
            </w:pPr>
            <w:r>
              <w:rPr>
                <w:rFonts w:cs="Arial" w:hint="eastAsia"/>
                <w:b/>
                <w:bCs/>
                <w:sz w:val="20"/>
                <w:szCs w:val="20"/>
                <w:lang w:val="en-US" w:bidi="ar-SA"/>
              </w:rPr>
              <w:t>本年支出合计</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53</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4,322.44</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4,322.44</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年初财政拨款结转和结余</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25</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年末财政拨款结转和结余</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54</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432.63</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432.63</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一、一般公共预算财政拨款</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26</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55</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二、政府性基金预算财政拨款</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27</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56</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28</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57</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300"/>
        </w:trPr>
        <w:tc>
          <w:tcPr>
            <w:tcW w:w="1256"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总计</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29</w:t>
            </w:r>
          </w:p>
        </w:tc>
        <w:tc>
          <w:tcPr>
            <w:tcW w:w="51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c>
          <w:tcPr>
            <w:tcW w:w="1361"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总计</w:t>
            </w:r>
          </w:p>
        </w:tc>
        <w:tc>
          <w:tcPr>
            <w:tcW w:w="16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58</w:t>
            </w:r>
          </w:p>
        </w:tc>
        <w:tc>
          <w:tcPr>
            <w:tcW w:w="341"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c>
          <w:tcPr>
            <w:tcW w:w="51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4,755.07</w:t>
            </w:r>
          </w:p>
        </w:tc>
        <w:tc>
          <w:tcPr>
            <w:tcW w:w="660"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Before w:val="1"/>
          <w:wBefore w:w="32" w:type="pct"/>
          <w:trHeight w:val="540"/>
        </w:trPr>
        <w:tc>
          <w:tcPr>
            <w:tcW w:w="4968" w:type="pct"/>
            <w:gridSpan w:val="15"/>
            <w:tcBorders>
              <w:top w:val="nil"/>
              <w:left w:val="nil"/>
              <w:bottom w:val="nil"/>
              <w:right w:val="nil"/>
            </w:tcBorders>
            <w:shd w:val="clear" w:color="auto" w:fill="auto"/>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注：本表反映部门本年度一般公共预算财政拨款和政府性基金预算财政拨款的总收支和年末结转结余情况。本表金额转换为万元时，因四舍五入可能存在尾差。</w:t>
            </w:r>
          </w:p>
        </w:tc>
      </w:tr>
      <w:tr w:rsidR="005C260D">
        <w:trPr>
          <w:gridAfter w:val="1"/>
          <w:wAfter w:w="98" w:type="pct"/>
          <w:trHeight w:val="375"/>
        </w:trPr>
        <w:tc>
          <w:tcPr>
            <w:tcW w:w="4902" w:type="pct"/>
            <w:gridSpan w:val="15"/>
            <w:tcBorders>
              <w:top w:val="nil"/>
              <w:left w:val="nil"/>
              <w:bottom w:val="nil"/>
              <w:right w:val="nil"/>
            </w:tcBorders>
            <w:shd w:val="clear" w:color="auto" w:fill="auto"/>
            <w:noWrap/>
            <w:vAlign w:val="center"/>
          </w:tcPr>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5C260D">
            <w:pPr>
              <w:widowControl/>
              <w:autoSpaceDE/>
              <w:autoSpaceDN/>
              <w:jc w:val="center"/>
              <w:rPr>
                <w:rFonts w:ascii="黑体" w:eastAsia="黑体" w:hAnsi="黑体" w:cs="Arial"/>
                <w:color w:val="000000"/>
                <w:sz w:val="30"/>
                <w:szCs w:val="30"/>
                <w:lang w:val="en-US" w:bidi="ar-SA"/>
              </w:rPr>
            </w:pPr>
          </w:p>
          <w:p w:rsidR="005C260D" w:rsidRDefault="00882BC4">
            <w:pPr>
              <w:widowControl/>
              <w:autoSpaceDE/>
              <w:autoSpaceDN/>
              <w:jc w:val="center"/>
              <w:rPr>
                <w:rFonts w:ascii="黑体" w:eastAsia="黑体" w:hAnsi="黑体" w:cs="Arial"/>
                <w:color w:val="000000"/>
                <w:sz w:val="30"/>
                <w:szCs w:val="30"/>
                <w:lang w:val="en-US" w:bidi="ar-SA"/>
              </w:rPr>
            </w:pPr>
            <w:r>
              <w:rPr>
                <w:rFonts w:ascii="黑体" w:eastAsia="黑体" w:hAnsi="黑体" w:cs="Arial" w:hint="eastAsia"/>
                <w:color w:val="000000"/>
                <w:sz w:val="30"/>
                <w:szCs w:val="30"/>
                <w:lang w:val="en-US" w:bidi="ar-SA"/>
              </w:rPr>
              <w:lastRenderedPageBreak/>
              <w:t>一般公共预算财政拨款支出决算表</w:t>
            </w:r>
          </w:p>
        </w:tc>
      </w:tr>
      <w:tr w:rsidR="005C260D">
        <w:trPr>
          <w:gridAfter w:val="1"/>
          <w:wAfter w:w="98" w:type="pct"/>
          <w:trHeight w:val="300"/>
        </w:trPr>
        <w:tc>
          <w:tcPr>
            <w:tcW w:w="348" w:type="pct"/>
            <w:gridSpan w:val="2"/>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342"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342"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464" w:type="pct"/>
            <w:gridSpan w:val="4"/>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42"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45" w:type="pct"/>
            <w:gridSpan w:val="4"/>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921" w:type="pct"/>
            <w:gridSpan w:val="2"/>
            <w:tcBorders>
              <w:top w:val="nil"/>
              <w:left w:val="nil"/>
              <w:bottom w:val="nil"/>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公开05表</w:t>
            </w:r>
          </w:p>
        </w:tc>
      </w:tr>
      <w:tr w:rsidR="005C260D">
        <w:trPr>
          <w:gridAfter w:val="1"/>
          <w:wAfter w:w="98" w:type="pct"/>
          <w:trHeight w:val="300"/>
        </w:trPr>
        <w:tc>
          <w:tcPr>
            <w:tcW w:w="1031" w:type="pct"/>
            <w:gridSpan w:val="4"/>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color w:val="000000"/>
                <w:lang w:val="en-US" w:bidi="ar-SA"/>
              </w:rPr>
            </w:pPr>
            <w:r>
              <w:rPr>
                <w:rFonts w:cs="Arial" w:hint="eastAsia"/>
                <w:color w:val="000000"/>
                <w:lang w:val="en-US" w:bidi="ar-SA"/>
              </w:rPr>
              <w:t>部门：舞阳县退役军人事务局</w:t>
            </w:r>
          </w:p>
        </w:tc>
        <w:tc>
          <w:tcPr>
            <w:tcW w:w="1464" w:type="pct"/>
            <w:gridSpan w:val="4"/>
            <w:tcBorders>
              <w:top w:val="nil"/>
              <w:left w:val="nil"/>
              <w:bottom w:val="single" w:sz="4" w:space="0" w:color="808080"/>
              <w:right w:val="nil"/>
            </w:tcBorders>
            <w:shd w:val="clear" w:color="auto" w:fill="auto"/>
            <w:noWrap/>
            <w:vAlign w:val="center"/>
          </w:tcPr>
          <w:p w:rsidR="005C260D" w:rsidRDefault="00882BC4">
            <w:pPr>
              <w:widowControl/>
              <w:autoSpaceDE/>
              <w:autoSpaceDN/>
              <w:jc w:val="center"/>
              <w:rPr>
                <w:rFonts w:cs="Arial"/>
                <w:color w:val="000000"/>
                <w:lang w:val="en-US" w:bidi="ar-SA"/>
              </w:rPr>
            </w:pPr>
            <w:r>
              <w:rPr>
                <w:rFonts w:cs="Arial" w:hint="eastAsia"/>
                <w:color w:val="000000"/>
                <w:lang w:val="en-US" w:bidi="ar-SA"/>
              </w:rPr>
              <w:t>2019年度</w:t>
            </w:r>
          </w:p>
        </w:tc>
        <w:tc>
          <w:tcPr>
            <w:tcW w:w="742"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745" w:type="pct"/>
            <w:gridSpan w:val="4"/>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921" w:type="pct"/>
            <w:gridSpan w:val="2"/>
            <w:tcBorders>
              <w:top w:val="nil"/>
              <w:left w:val="nil"/>
              <w:bottom w:val="single" w:sz="4" w:space="0" w:color="808080"/>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金额单位：万元</w:t>
            </w:r>
          </w:p>
        </w:tc>
      </w:tr>
      <w:tr w:rsidR="005C260D">
        <w:trPr>
          <w:gridAfter w:val="1"/>
          <w:wAfter w:w="98" w:type="pct"/>
          <w:trHeight w:val="300"/>
        </w:trPr>
        <w:tc>
          <w:tcPr>
            <w:tcW w:w="2495" w:type="pct"/>
            <w:gridSpan w:val="8"/>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项目</w:t>
            </w:r>
          </w:p>
        </w:tc>
        <w:tc>
          <w:tcPr>
            <w:tcW w:w="2407" w:type="pct"/>
            <w:gridSpan w:val="7"/>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本年支出</w:t>
            </w:r>
          </w:p>
        </w:tc>
      </w:tr>
      <w:tr w:rsidR="005C260D">
        <w:trPr>
          <w:gridAfter w:val="1"/>
          <w:wAfter w:w="98" w:type="pct"/>
          <w:trHeight w:val="300"/>
        </w:trPr>
        <w:tc>
          <w:tcPr>
            <w:tcW w:w="1031" w:type="pct"/>
            <w:gridSpan w:val="4"/>
            <w:vMerge w:val="restart"/>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功能分类科目编码</w:t>
            </w:r>
          </w:p>
        </w:tc>
        <w:tc>
          <w:tcPr>
            <w:tcW w:w="1464" w:type="pct"/>
            <w:gridSpan w:val="4"/>
            <w:vMerge w:val="restar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科目名称</w:t>
            </w:r>
          </w:p>
        </w:tc>
        <w:tc>
          <w:tcPr>
            <w:tcW w:w="742"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小计</w:t>
            </w:r>
          </w:p>
        </w:tc>
        <w:tc>
          <w:tcPr>
            <w:tcW w:w="745" w:type="pct"/>
            <w:gridSpan w:val="4"/>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基本支出</w:t>
            </w:r>
          </w:p>
        </w:tc>
        <w:tc>
          <w:tcPr>
            <w:tcW w:w="921" w:type="pct"/>
            <w:gridSpan w:val="2"/>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项目支出</w:t>
            </w:r>
          </w:p>
        </w:tc>
      </w:tr>
      <w:tr w:rsidR="005C260D">
        <w:trPr>
          <w:gridAfter w:val="1"/>
          <w:wAfter w:w="98" w:type="pct"/>
          <w:trHeight w:val="270"/>
        </w:trPr>
        <w:tc>
          <w:tcPr>
            <w:tcW w:w="1031" w:type="pct"/>
            <w:gridSpan w:val="4"/>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464" w:type="pct"/>
            <w:gridSpan w:val="4"/>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42"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45" w:type="pct"/>
            <w:gridSpan w:val="4"/>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921" w:type="pct"/>
            <w:gridSpan w:val="2"/>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gridAfter w:val="1"/>
          <w:wAfter w:w="98" w:type="pct"/>
          <w:trHeight w:val="300"/>
        </w:trPr>
        <w:tc>
          <w:tcPr>
            <w:tcW w:w="1031" w:type="pct"/>
            <w:gridSpan w:val="4"/>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1464" w:type="pct"/>
            <w:gridSpan w:val="4"/>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42"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45" w:type="pct"/>
            <w:gridSpan w:val="4"/>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921" w:type="pct"/>
            <w:gridSpan w:val="2"/>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gridAfter w:val="1"/>
          <w:wAfter w:w="98" w:type="pct"/>
          <w:trHeight w:val="300"/>
        </w:trPr>
        <w:tc>
          <w:tcPr>
            <w:tcW w:w="2495" w:type="pct"/>
            <w:gridSpan w:val="8"/>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栏次</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w:t>
            </w:r>
          </w:p>
        </w:tc>
      </w:tr>
      <w:tr w:rsidR="005C260D">
        <w:trPr>
          <w:gridAfter w:val="1"/>
          <w:wAfter w:w="98" w:type="pct"/>
          <w:trHeight w:val="300"/>
        </w:trPr>
        <w:tc>
          <w:tcPr>
            <w:tcW w:w="2495" w:type="pct"/>
            <w:gridSpan w:val="8"/>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合计</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4,322.44</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4,322.44</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社会保障和就业支出</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4,123.76</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4,123.76</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20808</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抚恤</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3,265.72</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3,265.72</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2080802</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伤残抚恤</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202.25</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202.25</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2080803</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在乡复员、退伍军人生活补助</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2,495.39</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2,495.39</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2080804</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优抚事业单位支出</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59.02</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59.02</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2080805</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义务兵优待</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489.07</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489.07</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2080899</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其他优抚支出</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20.00</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20.00</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20809</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退役安置</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783.14</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783.14</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2080901</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退役士兵安置</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174.60</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174.60</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2080902</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军队移交政府的离退休人员安置</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180.33</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180.33</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2080905</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军队转业干部安置</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86.33</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86.33</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2080999</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其他退役安置支出</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341.88</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341.88</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20828</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退役军人管理事务</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74.89</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74.89</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2082801</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行政运行</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74.89</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74.89</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210</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卫生健康支出</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21014</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b/>
                <w:bCs/>
                <w:sz w:val="20"/>
                <w:szCs w:val="20"/>
                <w:lang w:val="en-US" w:bidi="ar-SA"/>
              </w:rPr>
            </w:pPr>
            <w:r>
              <w:rPr>
                <w:rFonts w:cs="Arial" w:hint="eastAsia"/>
                <w:b/>
                <w:bCs/>
                <w:sz w:val="20"/>
                <w:szCs w:val="20"/>
                <w:lang w:val="en-US" w:bidi="ar-SA"/>
              </w:rPr>
              <w:t>优抚对象医疗</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198.68</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gridAfter w:val="1"/>
          <w:wAfter w:w="98" w:type="pct"/>
          <w:trHeight w:val="300"/>
        </w:trPr>
        <w:tc>
          <w:tcPr>
            <w:tcW w:w="1031"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2101401</w:t>
            </w:r>
          </w:p>
        </w:tc>
        <w:tc>
          <w:tcPr>
            <w:tcW w:w="1464"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优抚对象医疗补助</w:t>
            </w:r>
          </w:p>
        </w:tc>
        <w:tc>
          <w:tcPr>
            <w:tcW w:w="74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c>
          <w:tcPr>
            <w:tcW w:w="745" w:type="pct"/>
            <w:gridSpan w:val="4"/>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198.68</w:t>
            </w:r>
          </w:p>
        </w:tc>
        <w:tc>
          <w:tcPr>
            <w:tcW w:w="921"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gridAfter w:val="1"/>
          <w:wAfter w:w="98" w:type="pct"/>
          <w:trHeight w:val="300"/>
        </w:trPr>
        <w:tc>
          <w:tcPr>
            <w:tcW w:w="4902" w:type="pct"/>
            <w:gridSpan w:val="15"/>
            <w:tcBorders>
              <w:top w:val="nil"/>
              <w:left w:val="nil"/>
              <w:bottom w:val="nil"/>
              <w:right w:val="nil"/>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注：本表反映部门本年度一般公共预算财政拨款支出情况。本表金额转换为万元时，因四舍五入可能存在尾差。</w:t>
            </w:r>
          </w:p>
        </w:tc>
      </w:tr>
    </w:tbl>
    <w:p w:rsidR="005C260D" w:rsidRDefault="005C260D">
      <w:pPr>
        <w:spacing w:before="2"/>
        <w:rPr>
          <w:sz w:val="23"/>
        </w:rPr>
      </w:pPr>
    </w:p>
    <w:p w:rsidR="005C260D" w:rsidRDefault="005C260D">
      <w:pPr>
        <w:spacing w:before="58"/>
        <w:ind w:left="4630" w:right="4630"/>
        <w:jc w:val="center"/>
        <w:rPr>
          <w:rFonts w:ascii="黑体" w:eastAsia="黑体"/>
          <w:sz w:val="30"/>
        </w:rPr>
      </w:pPr>
    </w:p>
    <w:p w:rsidR="005C260D" w:rsidRDefault="005C260D">
      <w:pPr>
        <w:spacing w:before="58"/>
        <w:ind w:left="4630" w:right="4630"/>
        <w:jc w:val="center"/>
        <w:rPr>
          <w:rFonts w:ascii="黑体" w:eastAsia="黑体"/>
          <w:sz w:val="30"/>
        </w:rPr>
      </w:pPr>
    </w:p>
    <w:p w:rsidR="005C260D" w:rsidRDefault="005C260D">
      <w:pPr>
        <w:jc w:val="both"/>
        <w:rPr>
          <w:sz w:val="20"/>
        </w:rPr>
      </w:pPr>
    </w:p>
    <w:p w:rsidR="005C260D" w:rsidRDefault="005C260D">
      <w:pPr>
        <w:jc w:val="both"/>
        <w:rPr>
          <w:sz w:val="20"/>
        </w:rPr>
      </w:pPr>
    </w:p>
    <w:tbl>
      <w:tblPr>
        <w:tblW w:w="5000" w:type="pct"/>
        <w:tblLayout w:type="fixed"/>
        <w:tblLook w:val="04A0"/>
      </w:tblPr>
      <w:tblGrid>
        <w:gridCol w:w="959"/>
        <w:gridCol w:w="2920"/>
        <w:gridCol w:w="1190"/>
        <w:gridCol w:w="526"/>
        <w:gridCol w:w="608"/>
        <w:gridCol w:w="1579"/>
        <w:gridCol w:w="710"/>
        <w:gridCol w:w="710"/>
        <w:gridCol w:w="120"/>
        <w:gridCol w:w="1134"/>
        <w:gridCol w:w="2707"/>
        <w:gridCol w:w="1453"/>
      </w:tblGrid>
      <w:tr w:rsidR="005C260D">
        <w:trPr>
          <w:trHeight w:val="375"/>
        </w:trPr>
        <w:tc>
          <w:tcPr>
            <w:tcW w:w="5000" w:type="pct"/>
            <w:gridSpan w:val="12"/>
            <w:tcBorders>
              <w:top w:val="nil"/>
              <w:left w:val="nil"/>
              <w:bottom w:val="nil"/>
              <w:right w:val="nil"/>
            </w:tcBorders>
            <w:shd w:val="clear" w:color="auto" w:fill="auto"/>
            <w:noWrap/>
            <w:vAlign w:val="center"/>
          </w:tcPr>
          <w:p w:rsidR="005C260D" w:rsidRDefault="00882BC4">
            <w:pPr>
              <w:widowControl/>
              <w:autoSpaceDE/>
              <w:autoSpaceDN/>
              <w:jc w:val="center"/>
              <w:rPr>
                <w:rFonts w:ascii="黑体" w:eastAsia="黑体" w:hAnsi="黑体" w:cs="Arial"/>
                <w:color w:val="000000"/>
                <w:sz w:val="30"/>
                <w:szCs w:val="30"/>
                <w:lang w:val="en-US" w:bidi="ar-SA"/>
              </w:rPr>
            </w:pPr>
            <w:r>
              <w:rPr>
                <w:rFonts w:ascii="黑体" w:eastAsia="黑体" w:hAnsi="黑体" w:cs="Arial" w:hint="eastAsia"/>
                <w:color w:val="000000"/>
                <w:sz w:val="30"/>
                <w:szCs w:val="30"/>
                <w:lang w:val="en-US" w:bidi="ar-SA"/>
              </w:rPr>
              <w:t>一般公共预算财政拨款基本支出决算表</w:t>
            </w:r>
          </w:p>
        </w:tc>
      </w:tr>
      <w:tr w:rsidR="005C260D">
        <w:trPr>
          <w:trHeight w:val="300"/>
        </w:trPr>
        <w:tc>
          <w:tcPr>
            <w:tcW w:w="328" w:type="pct"/>
            <w:tcBorders>
              <w:top w:val="nil"/>
              <w:left w:val="nil"/>
              <w:bottom w:val="nil"/>
              <w:right w:val="nil"/>
            </w:tcBorders>
            <w:shd w:val="clear" w:color="auto" w:fill="auto"/>
            <w:noWrap/>
            <w:vAlign w:val="center"/>
          </w:tcPr>
          <w:p w:rsidR="005C260D" w:rsidRDefault="005C260D">
            <w:pPr>
              <w:widowControl/>
              <w:autoSpaceDE/>
              <w:autoSpaceDN/>
              <w:rPr>
                <w:rFonts w:cs="Arial"/>
                <w:lang w:val="en-US" w:bidi="ar-SA"/>
              </w:rPr>
            </w:pPr>
          </w:p>
        </w:tc>
        <w:tc>
          <w:tcPr>
            <w:tcW w:w="999"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0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80"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48" w:type="pct"/>
            <w:gridSpan w:val="2"/>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243"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243"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355" w:type="pct"/>
            <w:gridSpan w:val="3"/>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9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r>
      <w:tr w:rsidR="005C260D">
        <w:trPr>
          <w:trHeight w:val="300"/>
        </w:trPr>
        <w:tc>
          <w:tcPr>
            <w:tcW w:w="328" w:type="pct"/>
            <w:tcBorders>
              <w:top w:val="nil"/>
              <w:left w:val="nil"/>
              <w:bottom w:val="nil"/>
              <w:right w:val="nil"/>
            </w:tcBorders>
            <w:shd w:val="clear" w:color="auto" w:fill="auto"/>
            <w:noWrap/>
            <w:vAlign w:val="center"/>
          </w:tcPr>
          <w:p w:rsidR="005C260D" w:rsidRDefault="005C260D">
            <w:pPr>
              <w:widowControl/>
              <w:autoSpaceDE/>
              <w:autoSpaceDN/>
              <w:rPr>
                <w:rFonts w:cs="Arial"/>
                <w:lang w:val="en-US" w:bidi="ar-SA"/>
              </w:rPr>
            </w:pPr>
          </w:p>
        </w:tc>
        <w:tc>
          <w:tcPr>
            <w:tcW w:w="999"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0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80"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48" w:type="pct"/>
            <w:gridSpan w:val="2"/>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243"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243"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355" w:type="pct"/>
            <w:gridSpan w:val="3"/>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9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r>
      <w:tr w:rsidR="005C260D">
        <w:trPr>
          <w:trHeight w:val="300"/>
        </w:trPr>
        <w:tc>
          <w:tcPr>
            <w:tcW w:w="32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999"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0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80"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48" w:type="pct"/>
            <w:gridSpan w:val="2"/>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243"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243"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1355" w:type="pct"/>
            <w:gridSpan w:val="3"/>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97" w:type="pct"/>
            <w:tcBorders>
              <w:top w:val="nil"/>
              <w:left w:val="nil"/>
              <w:bottom w:val="nil"/>
              <w:right w:val="nil"/>
            </w:tcBorders>
            <w:shd w:val="clear" w:color="auto" w:fill="auto"/>
            <w:noWrap/>
            <w:vAlign w:val="center"/>
          </w:tcPr>
          <w:p w:rsidR="005C260D" w:rsidRDefault="00882BC4">
            <w:pPr>
              <w:widowControl/>
              <w:autoSpaceDE/>
              <w:autoSpaceDN/>
              <w:jc w:val="right"/>
              <w:rPr>
                <w:rFonts w:cs="Arial"/>
                <w:color w:val="000000"/>
                <w:sz w:val="18"/>
                <w:szCs w:val="18"/>
                <w:lang w:val="en-US" w:bidi="ar-SA"/>
              </w:rPr>
            </w:pPr>
            <w:r>
              <w:rPr>
                <w:rFonts w:cs="Arial" w:hint="eastAsia"/>
                <w:color w:val="000000"/>
                <w:sz w:val="18"/>
                <w:szCs w:val="18"/>
                <w:lang w:val="en-US" w:bidi="ar-SA"/>
              </w:rPr>
              <w:t>公开06表</w:t>
            </w:r>
          </w:p>
        </w:tc>
      </w:tr>
      <w:tr w:rsidR="005C260D">
        <w:trPr>
          <w:trHeight w:val="300"/>
        </w:trPr>
        <w:tc>
          <w:tcPr>
            <w:tcW w:w="1327" w:type="pct"/>
            <w:gridSpan w:val="2"/>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color w:val="000000"/>
                <w:sz w:val="20"/>
                <w:szCs w:val="20"/>
                <w:lang w:val="en-US" w:bidi="ar-SA"/>
              </w:rPr>
            </w:pPr>
            <w:r>
              <w:rPr>
                <w:rFonts w:cs="Arial" w:hint="eastAsia"/>
                <w:color w:val="000000"/>
                <w:sz w:val="20"/>
                <w:szCs w:val="20"/>
                <w:lang w:val="en-US" w:bidi="ar-SA"/>
              </w:rPr>
              <w:t>部门：舞阳县退役军人事务局</w:t>
            </w:r>
          </w:p>
        </w:tc>
        <w:tc>
          <w:tcPr>
            <w:tcW w:w="40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180"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748" w:type="pct"/>
            <w:gridSpan w:val="2"/>
            <w:tcBorders>
              <w:top w:val="nil"/>
              <w:left w:val="nil"/>
              <w:bottom w:val="single" w:sz="4" w:space="0" w:color="808080"/>
              <w:right w:val="nil"/>
            </w:tcBorders>
            <w:shd w:val="clear" w:color="auto" w:fill="auto"/>
            <w:noWrap/>
            <w:vAlign w:val="center"/>
          </w:tcPr>
          <w:p w:rsidR="005C260D" w:rsidRDefault="00882BC4">
            <w:pPr>
              <w:widowControl/>
              <w:autoSpaceDE/>
              <w:autoSpaceDN/>
              <w:jc w:val="center"/>
              <w:rPr>
                <w:rFonts w:cs="Arial"/>
                <w:color w:val="000000"/>
                <w:lang w:val="en-US" w:bidi="ar-SA"/>
              </w:rPr>
            </w:pPr>
            <w:r>
              <w:rPr>
                <w:rFonts w:cs="Arial" w:hint="eastAsia"/>
                <w:color w:val="000000"/>
                <w:lang w:val="en-US" w:bidi="ar-SA"/>
              </w:rPr>
              <w:t xml:space="preserve">　</w:t>
            </w:r>
          </w:p>
        </w:tc>
        <w:tc>
          <w:tcPr>
            <w:tcW w:w="243"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243"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1355" w:type="pct"/>
            <w:gridSpan w:val="3"/>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97"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right"/>
              <w:rPr>
                <w:rFonts w:cs="Arial"/>
                <w:color w:val="000000"/>
                <w:sz w:val="18"/>
                <w:szCs w:val="18"/>
                <w:lang w:val="en-US" w:bidi="ar-SA"/>
              </w:rPr>
            </w:pPr>
            <w:r>
              <w:rPr>
                <w:rFonts w:cs="Arial" w:hint="eastAsia"/>
                <w:color w:val="000000"/>
                <w:sz w:val="18"/>
                <w:szCs w:val="18"/>
                <w:lang w:val="en-US" w:bidi="ar-SA"/>
              </w:rPr>
              <w:t>金额单位：万元</w:t>
            </w:r>
          </w:p>
        </w:tc>
      </w:tr>
      <w:tr w:rsidR="005C260D">
        <w:trPr>
          <w:trHeight w:val="300"/>
        </w:trPr>
        <w:tc>
          <w:tcPr>
            <w:tcW w:w="1734"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人员经费</w:t>
            </w:r>
          </w:p>
        </w:tc>
        <w:tc>
          <w:tcPr>
            <w:tcW w:w="3266" w:type="pct"/>
            <w:gridSpan w:val="9"/>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公用经费</w:t>
            </w:r>
          </w:p>
        </w:tc>
      </w:tr>
      <w:tr w:rsidR="005C260D">
        <w:trPr>
          <w:trHeight w:val="300"/>
        </w:trPr>
        <w:tc>
          <w:tcPr>
            <w:tcW w:w="328" w:type="pct"/>
            <w:vMerge w:val="restart"/>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科目编码</w:t>
            </w:r>
          </w:p>
        </w:tc>
        <w:tc>
          <w:tcPr>
            <w:tcW w:w="999"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科目名称</w:t>
            </w:r>
          </w:p>
        </w:tc>
        <w:tc>
          <w:tcPr>
            <w:tcW w:w="40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决算数</w:t>
            </w:r>
          </w:p>
        </w:tc>
        <w:tc>
          <w:tcPr>
            <w:tcW w:w="388" w:type="pct"/>
            <w:gridSpan w:val="2"/>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科目编码</w:t>
            </w:r>
          </w:p>
        </w:tc>
        <w:tc>
          <w:tcPr>
            <w:tcW w:w="540"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科目名称</w:t>
            </w:r>
          </w:p>
        </w:tc>
        <w:tc>
          <w:tcPr>
            <w:tcW w:w="527" w:type="pct"/>
            <w:gridSpan w:val="3"/>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决算数</w:t>
            </w:r>
          </w:p>
        </w:tc>
        <w:tc>
          <w:tcPr>
            <w:tcW w:w="388"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科目编码</w:t>
            </w:r>
          </w:p>
        </w:tc>
        <w:tc>
          <w:tcPr>
            <w:tcW w:w="926"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科目名称</w:t>
            </w:r>
          </w:p>
        </w:tc>
        <w:tc>
          <w:tcPr>
            <w:tcW w:w="49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决算数</w:t>
            </w:r>
          </w:p>
        </w:tc>
      </w:tr>
      <w:tr w:rsidR="005C260D">
        <w:trPr>
          <w:trHeight w:val="300"/>
        </w:trPr>
        <w:tc>
          <w:tcPr>
            <w:tcW w:w="328" w:type="pct"/>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999"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0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388" w:type="pct"/>
            <w:gridSpan w:val="2"/>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4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27" w:type="pct"/>
            <w:gridSpan w:val="3"/>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388"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926"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9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工资福利支出</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130.23</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商品和服务支出</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36.35</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307</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债务利息及费用支出</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30101</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基本工资</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83.98</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30201</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办公费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7.10</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30701</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国内债务付息</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30102</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津贴补贴</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15.77</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30202</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印刷费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3.47</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30702</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国外债务付息</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30103</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奖金</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8.35</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30203</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咨询费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资本性支出</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30106</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伙食补助费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30204</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手续费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0.12</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31001</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房屋建筑物购建</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30107</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绩效工资</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9.13</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30205</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水费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0.60</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31002</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办公设备购置</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30108</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机关事业单位基本养老保险缴费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0.86</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30206</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电费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2.44</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31003</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专用设备购置</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30109</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职业年金缴费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2.46</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30207</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邮电费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0.41</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31005</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基础设施建设</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30110</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职工基本医疗保险缴费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4.44</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30208</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取暖费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31006</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大型修缮</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30111</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公务员医疗补助缴费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30209</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物业管理费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3.50</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31007</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信息网络及软件购置更新</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30112</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其他社会保障缴费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1.76</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30211</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差旅费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6.90</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31008</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物资储备</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30113</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住房公积金</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1.44</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30212</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因公出国（境）费用</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31009</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土地补偿</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30114</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医疗费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30213</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维修（护）费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0.58</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31010</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安置补助</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30199</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其他工资福利支出</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2.04</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30214</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租赁费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3.04</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31011</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地上附着物和青苗补偿</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对个人和家庭的补助</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4,155.85</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30215</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会议费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31012</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拆迁补偿</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30301</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离休费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30216</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培训费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0.18</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31013</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公务用车购置</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30302</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退休费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1.35</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30217</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公务接待费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31019</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其他交通工具购置</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30303</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退职（役）费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3.72</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30218</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专用材料费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31021</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文物和陈列品购置</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30304</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抚恤金</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30224</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被装购置费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31022</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无形资产购置</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lastRenderedPageBreak/>
              <w:t>30305</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生活补助</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3,946.82</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30225</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专用燃料费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31099</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其他资本性支出</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30306</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救济费</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30226</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劳务费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399</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其他支出</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30307</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医疗费补助</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199.33</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30227</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委托业务费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39906</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赠与</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30308</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助学金</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30228</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工会经费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39907</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国家赔偿费用支出</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30309</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奖励金</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4.33</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30229</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福利费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39908</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对民间非营利组织和群众性自治组织补贴</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30310</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个人农业生产补贴</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30231</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公务用车运行维护费</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39999</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其他支出</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30399</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其他对个人和家庭的补助</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0.29</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30239</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其他交通费用</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3.49</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30240</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税金及附加费用</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328"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999"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388" w:type="pct"/>
            <w:gridSpan w:val="2"/>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30299</w:t>
            </w:r>
          </w:p>
        </w:tc>
        <w:tc>
          <w:tcPr>
            <w:tcW w:w="54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其他商品和服务支出</w:t>
            </w:r>
          </w:p>
        </w:tc>
        <w:tc>
          <w:tcPr>
            <w:tcW w:w="527" w:type="pct"/>
            <w:gridSpan w:val="3"/>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4.52</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926"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300"/>
        </w:trPr>
        <w:tc>
          <w:tcPr>
            <w:tcW w:w="1327" w:type="pct"/>
            <w:gridSpan w:val="2"/>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人员经费合计</w:t>
            </w:r>
          </w:p>
        </w:tc>
        <w:tc>
          <w:tcPr>
            <w:tcW w:w="40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4,286.08</w:t>
            </w:r>
          </w:p>
        </w:tc>
        <w:tc>
          <w:tcPr>
            <w:tcW w:w="2769" w:type="pct"/>
            <w:gridSpan w:val="8"/>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公用经费合计</w:t>
            </w:r>
          </w:p>
        </w:tc>
        <w:tc>
          <w:tcPr>
            <w:tcW w:w="49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36.35</w:t>
            </w:r>
          </w:p>
        </w:tc>
      </w:tr>
      <w:tr w:rsidR="005C260D">
        <w:trPr>
          <w:trHeight w:val="300"/>
        </w:trPr>
        <w:tc>
          <w:tcPr>
            <w:tcW w:w="5000" w:type="pct"/>
            <w:gridSpan w:val="12"/>
            <w:tcBorders>
              <w:top w:val="nil"/>
              <w:left w:val="nil"/>
              <w:bottom w:val="nil"/>
              <w:right w:val="nil"/>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注：本表反映部门本年度一般公共预算财政拨款基本支出明细情况。本表金额转换为万元时，因四舍五入可能存在尾差。</w:t>
            </w:r>
          </w:p>
        </w:tc>
      </w:tr>
    </w:tbl>
    <w:p w:rsidR="005C260D" w:rsidRDefault="005C260D">
      <w:pPr>
        <w:jc w:val="both"/>
        <w:rPr>
          <w:sz w:val="20"/>
        </w:rPr>
        <w:sectPr w:rsidR="005C260D">
          <w:type w:val="continuous"/>
          <w:pgSz w:w="16840" w:h="11910" w:orient="landscape"/>
          <w:pgMar w:top="1100" w:right="1220" w:bottom="900" w:left="1220" w:header="0" w:footer="623" w:gutter="0"/>
          <w:cols w:space="720" w:equalWidth="0">
            <w:col w:w="14400"/>
          </w:cols>
        </w:sectPr>
      </w:pPr>
    </w:p>
    <w:p w:rsidR="005C260D" w:rsidRDefault="005C260D">
      <w:pPr>
        <w:tabs>
          <w:tab w:val="left" w:pos="13189"/>
        </w:tabs>
        <w:spacing w:before="30" w:after="15"/>
        <w:ind w:left="220"/>
        <w:jc w:val="both"/>
        <w:sectPr w:rsidR="005C260D">
          <w:type w:val="continuous"/>
          <w:pgSz w:w="16840" w:h="11910" w:orient="landscape"/>
          <w:pgMar w:top="1580" w:right="1220" w:bottom="280" w:left="1220" w:header="720" w:footer="720" w:gutter="0"/>
          <w:cols w:space="720" w:equalWidth="0">
            <w:col w:w="14400"/>
          </w:cols>
        </w:sectPr>
      </w:pPr>
    </w:p>
    <w:tbl>
      <w:tblPr>
        <w:tblW w:w="5000" w:type="pct"/>
        <w:tblLook w:val="04A0"/>
      </w:tblPr>
      <w:tblGrid>
        <w:gridCol w:w="1180"/>
        <w:gridCol w:w="1180"/>
        <w:gridCol w:w="1181"/>
        <w:gridCol w:w="1181"/>
        <w:gridCol w:w="1181"/>
        <w:gridCol w:w="1181"/>
        <w:gridCol w:w="1181"/>
        <w:gridCol w:w="1181"/>
        <w:gridCol w:w="1181"/>
        <w:gridCol w:w="1137"/>
        <w:gridCol w:w="1096"/>
        <w:gridCol w:w="1756"/>
      </w:tblGrid>
      <w:tr w:rsidR="005C260D">
        <w:trPr>
          <w:trHeight w:val="555"/>
        </w:trPr>
        <w:tc>
          <w:tcPr>
            <w:tcW w:w="5000" w:type="pct"/>
            <w:gridSpan w:val="12"/>
            <w:tcBorders>
              <w:top w:val="nil"/>
              <w:left w:val="nil"/>
              <w:bottom w:val="nil"/>
              <w:right w:val="nil"/>
            </w:tcBorders>
            <w:shd w:val="clear" w:color="auto" w:fill="auto"/>
            <w:noWrap/>
            <w:vAlign w:val="center"/>
          </w:tcPr>
          <w:p w:rsidR="005C260D" w:rsidRDefault="00882BC4">
            <w:pPr>
              <w:widowControl/>
              <w:autoSpaceDE/>
              <w:autoSpaceDN/>
              <w:jc w:val="center"/>
              <w:rPr>
                <w:rFonts w:ascii="黑体" w:eastAsia="黑体" w:hAnsi="黑体" w:cs="Arial"/>
                <w:sz w:val="44"/>
                <w:szCs w:val="44"/>
                <w:lang w:val="en-US" w:bidi="ar-SA"/>
              </w:rPr>
            </w:pPr>
            <w:r>
              <w:rPr>
                <w:rFonts w:ascii="黑体" w:eastAsia="黑体" w:hAnsi="黑体" w:cs="Arial" w:hint="eastAsia"/>
                <w:sz w:val="44"/>
                <w:szCs w:val="44"/>
                <w:lang w:val="en-US" w:bidi="ar-SA"/>
              </w:rPr>
              <w:lastRenderedPageBreak/>
              <w:t>一般公共预算财政拨款“三公”经费支出决算表</w:t>
            </w:r>
          </w:p>
        </w:tc>
      </w:tr>
      <w:tr w:rsidR="005C260D">
        <w:trPr>
          <w:trHeight w:val="300"/>
        </w:trPr>
        <w:tc>
          <w:tcPr>
            <w:tcW w:w="833" w:type="pct"/>
            <w:gridSpan w:val="2"/>
            <w:tcBorders>
              <w:top w:val="nil"/>
              <w:left w:val="nil"/>
              <w:bottom w:val="nil"/>
              <w:right w:val="nil"/>
            </w:tcBorders>
            <w:shd w:val="clear" w:color="auto" w:fill="auto"/>
            <w:noWrap/>
            <w:vAlign w:val="center"/>
          </w:tcPr>
          <w:p w:rsidR="005C260D" w:rsidRDefault="00882BC4">
            <w:pPr>
              <w:widowControl/>
              <w:autoSpaceDE/>
              <w:autoSpaceDN/>
              <w:rPr>
                <w:rFonts w:cs="Arial"/>
                <w:lang w:val="en-US" w:bidi="ar-SA"/>
              </w:rPr>
            </w:pPr>
            <w:r>
              <w:rPr>
                <w:rFonts w:cs="Arial" w:hint="eastAsia"/>
                <w:lang w:val="en-US" w:bidi="ar-SA"/>
              </w:rPr>
              <w:t>预算代码：609</w:t>
            </w:r>
          </w:p>
        </w:tc>
        <w:tc>
          <w:tcPr>
            <w:tcW w:w="41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1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02"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38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460" w:type="pct"/>
            <w:tcBorders>
              <w:top w:val="nil"/>
              <w:left w:val="nil"/>
              <w:bottom w:val="nil"/>
              <w:right w:val="nil"/>
            </w:tcBorders>
            <w:shd w:val="clear" w:color="auto" w:fill="auto"/>
            <w:noWrap/>
            <w:vAlign w:val="center"/>
          </w:tcPr>
          <w:p w:rsidR="005C260D" w:rsidRDefault="00882BC4">
            <w:pPr>
              <w:widowControl/>
              <w:autoSpaceDE/>
              <w:autoSpaceDN/>
              <w:jc w:val="right"/>
              <w:rPr>
                <w:rFonts w:cs="Arial"/>
                <w:lang w:val="en-US" w:bidi="ar-SA"/>
              </w:rPr>
            </w:pPr>
            <w:r>
              <w:rPr>
                <w:rFonts w:cs="Arial" w:hint="eastAsia"/>
                <w:lang w:val="en-US" w:bidi="ar-SA"/>
              </w:rPr>
              <w:t>公开07表</w:t>
            </w:r>
          </w:p>
        </w:tc>
      </w:tr>
      <w:tr w:rsidR="005C260D">
        <w:trPr>
          <w:trHeight w:val="300"/>
        </w:trPr>
        <w:tc>
          <w:tcPr>
            <w:tcW w:w="1250" w:type="pct"/>
            <w:gridSpan w:val="3"/>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lang w:val="en-US" w:bidi="ar-SA"/>
              </w:rPr>
            </w:pPr>
            <w:r>
              <w:rPr>
                <w:rFonts w:cs="Arial" w:hint="eastAsia"/>
                <w:lang w:val="en-US" w:bidi="ar-SA"/>
              </w:rPr>
              <w:t>部门：舞阳县退役军人事务局</w:t>
            </w:r>
          </w:p>
        </w:tc>
        <w:tc>
          <w:tcPr>
            <w:tcW w:w="41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1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17"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center"/>
              <w:rPr>
                <w:rFonts w:cs="Arial"/>
                <w:lang w:val="en-US" w:bidi="ar-SA"/>
              </w:rPr>
            </w:pPr>
            <w:r>
              <w:rPr>
                <w:rFonts w:cs="Arial" w:hint="eastAsia"/>
                <w:lang w:val="en-US" w:bidi="ar-SA"/>
              </w:rPr>
              <w:t xml:space="preserve">　</w:t>
            </w:r>
          </w:p>
        </w:tc>
        <w:tc>
          <w:tcPr>
            <w:tcW w:w="41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1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1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02"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388"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460"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right"/>
              <w:rPr>
                <w:rFonts w:cs="Arial"/>
                <w:lang w:val="en-US" w:bidi="ar-SA"/>
              </w:rPr>
            </w:pPr>
            <w:r>
              <w:rPr>
                <w:rFonts w:cs="Arial" w:hint="eastAsia"/>
                <w:lang w:val="en-US" w:bidi="ar-SA"/>
              </w:rPr>
              <w:t>金额单位：万元</w:t>
            </w:r>
          </w:p>
        </w:tc>
      </w:tr>
      <w:tr w:rsidR="005C260D">
        <w:trPr>
          <w:trHeight w:val="522"/>
        </w:trPr>
        <w:tc>
          <w:tcPr>
            <w:tcW w:w="2500" w:type="pct"/>
            <w:gridSpan w:val="6"/>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预算数</w:t>
            </w:r>
          </w:p>
        </w:tc>
        <w:tc>
          <w:tcPr>
            <w:tcW w:w="2500" w:type="pct"/>
            <w:gridSpan w:val="6"/>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决算数</w:t>
            </w:r>
          </w:p>
        </w:tc>
      </w:tr>
      <w:tr w:rsidR="005C260D">
        <w:trPr>
          <w:trHeight w:val="557"/>
        </w:trPr>
        <w:tc>
          <w:tcPr>
            <w:tcW w:w="417" w:type="pct"/>
            <w:vMerge w:val="restart"/>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合计</w:t>
            </w:r>
          </w:p>
        </w:tc>
        <w:tc>
          <w:tcPr>
            <w:tcW w:w="41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因公出国（境）费</w:t>
            </w:r>
          </w:p>
        </w:tc>
        <w:tc>
          <w:tcPr>
            <w:tcW w:w="1250" w:type="pct"/>
            <w:gridSpan w:val="3"/>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公务用车购置及运行费</w:t>
            </w:r>
          </w:p>
        </w:tc>
        <w:tc>
          <w:tcPr>
            <w:tcW w:w="41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公务接待费</w:t>
            </w:r>
          </w:p>
        </w:tc>
        <w:tc>
          <w:tcPr>
            <w:tcW w:w="41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合计</w:t>
            </w:r>
          </w:p>
        </w:tc>
        <w:tc>
          <w:tcPr>
            <w:tcW w:w="41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因公出国（境）费</w:t>
            </w:r>
          </w:p>
        </w:tc>
        <w:tc>
          <w:tcPr>
            <w:tcW w:w="1207" w:type="pct"/>
            <w:gridSpan w:val="3"/>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公务用车购置及运行费</w:t>
            </w:r>
          </w:p>
        </w:tc>
        <w:tc>
          <w:tcPr>
            <w:tcW w:w="460"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公务接待费</w:t>
            </w:r>
          </w:p>
        </w:tc>
      </w:tr>
      <w:tr w:rsidR="005C260D">
        <w:trPr>
          <w:trHeight w:val="600"/>
        </w:trPr>
        <w:tc>
          <w:tcPr>
            <w:tcW w:w="417" w:type="pct"/>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1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小计</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公务用车购置费</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公务用车运行费</w:t>
            </w:r>
          </w:p>
        </w:tc>
        <w:tc>
          <w:tcPr>
            <w:tcW w:w="41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1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1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小计</w:t>
            </w:r>
          </w:p>
        </w:tc>
        <w:tc>
          <w:tcPr>
            <w:tcW w:w="402"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公务用车购置费</w:t>
            </w:r>
          </w:p>
        </w:tc>
        <w:tc>
          <w:tcPr>
            <w:tcW w:w="388"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公务用车运行费</w:t>
            </w:r>
          </w:p>
        </w:tc>
        <w:tc>
          <w:tcPr>
            <w:tcW w:w="460"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571"/>
        </w:trPr>
        <w:tc>
          <w:tcPr>
            <w:tcW w:w="417" w:type="pct"/>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6</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7</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8</w:t>
            </w:r>
          </w:p>
        </w:tc>
        <w:tc>
          <w:tcPr>
            <w:tcW w:w="417"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9</w:t>
            </w:r>
          </w:p>
        </w:tc>
        <w:tc>
          <w:tcPr>
            <w:tcW w:w="402"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10</w:t>
            </w:r>
          </w:p>
        </w:tc>
        <w:tc>
          <w:tcPr>
            <w:tcW w:w="388"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11</w:t>
            </w:r>
          </w:p>
        </w:tc>
        <w:tc>
          <w:tcPr>
            <w:tcW w:w="460" w:type="pc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12</w:t>
            </w:r>
          </w:p>
        </w:tc>
      </w:tr>
      <w:tr w:rsidR="005C260D">
        <w:trPr>
          <w:trHeight w:val="848"/>
        </w:trPr>
        <w:tc>
          <w:tcPr>
            <w:tcW w:w="417" w:type="pct"/>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1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1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1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1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1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1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1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1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0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388"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c>
          <w:tcPr>
            <w:tcW w:w="460"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0.00　</w:t>
            </w:r>
          </w:p>
        </w:tc>
      </w:tr>
      <w:tr w:rsidR="005C260D">
        <w:trPr>
          <w:trHeight w:val="600"/>
        </w:trPr>
        <w:tc>
          <w:tcPr>
            <w:tcW w:w="5000" w:type="pct"/>
            <w:gridSpan w:val="12"/>
            <w:tcBorders>
              <w:top w:val="nil"/>
              <w:left w:val="nil"/>
              <w:bottom w:val="nil"/>
              <w:right w:val="nil"/>
            </w:tcBorders>
            <w:shd w:val="clear" w:color="auto" w:fill="auto"/>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注：本表反映部门本年度“三公”经费支出预决算情况。其中：预算数为“三公”经费全年预算数，反映按规定程序调整后的预算数；决算数是包括当年一般公共预算财政拨款和以前年度结转资金安排的实际支出。本表金额转换为万元时，因四舍五入可能存在尾差。</w:t>
            </w:r>
          </w:p>
        </w:tc>
      </w:tr>
    </w:tbl>
    <w:p w:rsidR="005C260D" w:rsidRDefault="005C260D">
      <w:pPr>
        <w:spacing w:before="10"/>
        <w:rPr>
          <w:sz w:val="18"/>
        </w:rPr>
      </w:pPr>
    </w:p>
    <w:p w:rsidR="005C260D" w:rsidRDefault="005C260D">
      <w:pPr>
        <w:rPr>
          <w:sz w:val="18"/>
        </w:rPr>
        <w:sectPr w:rsidR="005C260D">
          <w:pgSz w:w="16840" w:h="11910" w:orient="landscape"/>
          <w:pgMar w:top="1100" w:right="1220" w:bottom="900" w:left="1220" w:header="0" w:footer="623" w:gutter="0"/>
          <w:cols w:space="720" w:equalWidth="0">
            <w:col w:w="14400"/>
          </w:cols>
        </w:sect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p w:rsidR="005C260D" w:rsidRDefault="005C260D">
      <w:pPr>
        <w:spacing w:before="58"/>
        <w:ind w:left="4500"/>
        <w:rPr>
          <w:rFonts w:ascii="黑体" w:eastAsia="黑体"/>
          <w:sz w:val="30"/>
        </w:rPr>
      </w:pPr>
    </w:p>
    <w:tbl>
      <w:tblPr>
        <w:tblW w:w="5000" w:type="pct"/>
        <w:tblLook w:val="04A0"/>
      </w:tblPr>
      <w:tblGrid>
        <w:gridCol w:w="223"/>
        <w:gridCol w:w="222"/>
        <w:gridCol w:w="222"/>
        <w:gridCol w:w="2439"/>
        <w:gridCol w:w="2258"/>
        <w:gridCol w:w="1620"/>
        <w:gridCol w:w="1620"/>
        <w:gridCol w:w="1620"/>
        <w:gridCol w:w="1620"/>
        <w:gridCol w:w="2772"/>
      </w:tblGrid>
      <w:tr w:rsidR="005C260D">
        <w:trPr>
          <w:trHeight w:val="525"/>
        </w:trPr>
        <w:tc>
          <w:tcPr>
            <w:tcW w:w="5000" w:type="pct"/>
            <w:gridSpan w:val="10"/>
            <w:tcBorders>
              <w:top w:val="nil"/>
              <w:left w:val="nil"/>
              <w:bottom w:val="nil"/>
              <w:right w:val="nil"/>
            </w:tcBorders>
            <w:shd w:val="clear" w:color="auto" w:fill="auto"/>
            <w:noWrap/>
            <w:vAlign w:val="center"/>
          </w:tcPr>
          <w:p w:rsidR="005C260D" w:rsidRDefault="00882BC4">
            <w:pPr>
              <w:widowControl/>
              <w:autoSpaceDE/>
              <w:autoSpaceDN/>
              <w:jc w:val="center"/>
              <w:rPr>
                <w:rFonts w:ascii="黑体" w:eastAsia="黑体" w:hAnsi="黑体" w:cs="Arial"/>
                <w:color w:val="000000"/>
                <w:sz w:val="30"/>
                <w:szCs w:val="30"/>
                <w:lang w:val="en-US" w:bidi="ar-SA"/>
              </w:rPr>
            </w:pPr>
            <w:r>
              <w:rPr>
                <w:rFonts w:ascii="黑体" w:eastAsia="黑体" w:hAnsi="黑体" w:cs="Arial" w:hint="eastAsia"/>
                <w:color w:val="000000"/>
                <w:sz w:val="30"/>
                <w:szCs w:val="30"/>
                <w:lang w:val="en-US" w:bidi="ar-SA"/>
              </w:rPr>
              <w:t>政府性基金预算财政拨款收入支出决算表</w:t>
            </w:r>
          </w:p>
        </w:tc>
      </w:tr>
      <w:tr w:rsidR="005C260D">
        <w:trPr>
          <w:trHeight w:val="525"/>
        </w:trPr>
        <w:tc>
          <w:tcPr>
            <w:tcW w:w="6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6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68"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82"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785"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6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6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6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567" w:type="pct"/>
            <w:tcBorders>
              <w:top w:val="nil"/>
              <w:left w:val="nil"/>
              <w:bottom w:val="nil"/>
              <w:right w:val="nil"/>
            </w:tcBorders>
            <w:shd w:val="clear" w:color="auto" w:fill="auto"/>
            <w:noWrap/>
            <w:vAlign w:val="center"/>
          </w:tcPr>
          <w:p w:rsidR="005C260D" w:rsidRDefault="005C260D">
            <w:pPr>
              <w:widowControl/>
              <w:autoSpaceDE/>
              <w:autoSpaceDN/>
              <w:rPr>
                <w:rFonts w:cs="Arial"/>
                <w:sz w:val="18"/>
                <w:szCs w:val="18"/>
                <w:lang w:val="en-US" w:bidi="ar-SA"/>
              </w:rPr>
            </w:pPr>
          </w:p>
        </w:tc>
        <w:tc>
          <w:tcPr>
            <w:tcW w:w="964" w:type="pct"/>
            <w:tcBorders>
              <w:top w:val="nil"/>
              <w:left w:val="nil"/>
              <w:bottom w:val="nil"/>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公开08表</w:t>
            </w:r>
          </w:p>
        </w:tc>
      </w:tr>
      <w:tr w:rsidR="005C260D">
        <w:trPr>
          <w:trHeight w:val="525"/>
        </w:trPr>
        <w:tc>
          <w:tcPr>
            <w:tcW w:w="985" w:type="pct"/>
            <w:gridSpan w:val="4"/>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color w:val="000000"/>
                <w:lang w:val="en-US" w:bidi="ar-SA"/>
              </w:rPr>
            </w:pPr>
            <w:r>
              <w:rPr>
                <w:rFonts w:cs="Arial" w:hint="eastAsia"/>
                <w:color w:val="000000"/>
                <w:lang w:val="en-US" w:bidi="ar-SA"/>
              </w:rPr>
              <w:t>部门：舞阳县退役军人事务局</w:t>
            </w:r>
          </w:p>
        </w:tc>
        <w:tc>
          <w:tcPr>
            <w:tcW w:w="785"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center"/>
              <w:rPr>
                <w:rFonts w:cs="Arial"/>
                <w:color w:val="000000"/>
                <w:lang w:val="en-US" w:bidi="ar-SA"/>
              </w:rPr>
            </w:pPr>
            <w:r>
              <w:rPr>
                <w:rFonts w:cs="Arial" w:hint="eastAsia"/>
                <w:color w:val="000000"/>
                <w:lang w:val="en-US" w:bidi="ar-SA"/>
              </w:rPr>
              <w:t>2019年度</w:t>
            </w:r>
          </w:p>
        </w:tc>
        <w:tc>
          <w:tcPr>
            <w:tcW w:w="56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56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56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567" w:type="pct"/>
            <w:tcBorders>
              <w:top w:val="nil"/>
              <w:left w:val="nil"/>
              <w:bottom w:val="single" w:sz="4" w:space="0" w:color="808080"/>
              <w:right w:val="nil"/>
            </w:tcBorders>
            <w:shd w:val="clear" w:color="auto" w:fill="auto"/>
            <w:noWrap/>
            <w:vAlign w:val="center"/>
          </w:tcPr>
          <w:p w:rsidR="005C260D" w:rsidRDefault="00882BC4">
            <w:pPr>
              <w:widowControl/>
              <w:autoSpaceDE/>
              <w:autoSpaceDN/>
              <w:rPr>
                <w:rFonts w:cs="Arial"/>
                <w:sz w:val="18"/>
                <w:szCs w:val="18"/>
                <w:lang w:val="en-US" w:bidi="ar-SA"/>
              </w:rPr>
            </w:pPr>
            <w:r>
              <w:rPr>
                <w:rFonts w:cs="Arial" w:hint="eastAsia"/>
                <w:sz w:val="18"/>
                <w:szCs w:val="18"/>
                <w:lang w:val="en-US" w:bidi="ar-SA"/>
              </w:rPr>
              <w:t xml:space="preserve">　</w:t>
            </w:r>
          </w:p>
        </w:tc>
        <w:tc>
          <w:tcPr>
            <w:tcW w:w="964" w:type="pct"/>
            <w:tcBorders>
              <w:top w:val="nil"/>
              <w:left w:val="nil"/>
              <w:bottom w:val="single" w:sz="4" w:space="0" w:color="808080"/>
              <w:right w:val="nil"/>
            </w:tcBorders>
            <w:shd w:val="clear" w:color="auto" w:fill="auto"/>
            <w:noWrap/>
            <w:vAlign w:val="center"/>
          </w:tcPr>
          <w:p w:rsidR="005C260D" w:rsidRDefault="00882BC4">
            <w:pPr>
              <w:widowControl/>
              <w:autoSpaceDE/>
              <w:autoSpaceDN/>
              <w:jc w:val="right"/>
              <w:rPr>
                <w:rFonts w:cs="Arial"/>
                <w:color w:val="000000"/>
                <w:lang w:val="en-US" w:bidi="ar-SA"/>
              </w:rPr>
            </w:pPr>
            <w:r>
              <w:rPr>
                <w:rFonts w:cs="Arial" w:hint="eastAsia"/>
                <w:color w:val="000000"/>
                <w:lang w:val="en-US" w:bidi="ar-SA"/>
              </w:rPr>
              <w:t>金额单位：万元</w:t>
            </w:r>
          </w:p>
        </w:tc>
      </w:tr>
      <w:tr w:rsidR="005C260D">
        <w:trPr>
          <w:trHeight w:val="525"/>
        </w:trPr>
        <w:tc>
          <w:tcPr>
            <w:tcW w:w="98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项目</w:t>
            </w:r>
          </w:p>
        </w:tc>
        <w:tc>
          <w:tcPr>
            <w:tcW w:w="785"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年初结转和结余</w:t>
            </w:r>
          </w:p>
        </w:tc>
        <w:tc>
          <w:tcPr>
            <w:tcW w:w="56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本年收入</w:t>
            </w:r>
          </w:p>
        </w:tc>
        <w:tc>
          <w:tcPr>
            <w:tcW w:w="1700" w:type="pct"/>
            <w:gridSpan w:val="3"/>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本年支出</w:t>
            </w:r>
          </w:p>
        </w:tc>
        <w:tc>
          <w:tcPr>
            <w:tcW w:w="964"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年末结转和结余</w:t>
            </w:r>
          </w:p>
        </w:tc>
      </w:tr>
      <w:tr w:rsidR="005C260D">
        <w:trPr>
          <w:trHeight w:val="525"/>
        </w:trPr>
        <w:tc>
          <w:tcPr>
            <w:tcW w:w="203" w:type="pct"/>
            <w:gridSpan w:val="3"/>
            <w:vMerge w:val="restart"/>
            <w:tcBorders>
              <w:top w:val="nil"/>
              <w:left w:val="single" w:sz="4" w:space="0" w:color="000000"/>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功能分类科目编码</w:t>
            </w:r>
          </w:p>
        </w:tc>
        <w:tc>
          <w:tcPr>
            <w:tcW w:w="782" w:type="pct"/>
            <w:vMerge w:val="restar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科目名称</w:t>
            </w:r>
          </w:p>
        </w:tc>
        <w:tc>
          <w:tcPr>
            <w:tcW w:w="785"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小计</w:t>
            </w:r>
          </w:p>
        </w:tc>
        <w:tc>
          <w:tcPr>
            <w:tcW w:w="56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基本支出</w:t>
            </w:r>
          </w:p>
        </w:tc>
        <w:tc>
          <w:tcPr>
            <w:tcW w:w="567" w:type="pct"/>
            <w:vMerge w:val="restart"/>
            <w:tcBorders>
              <w:top w:val="nil"/>
              <w:left w:val="nil"/>
              <w:bottom w:val="single" w:sz="4" w:space="0" w:color="000000"/>
              <w:right w:val="single" w:sz="4" w:space="0" w:color="000000"/>
            </w:tcBorders>
            <w:shd w:val="clear" w:color="auto" w:fill="auto"/>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项目支出</w:t>
            </w:r>
          </w:p>
        </w:tc>
        <w:tc>
          <w:tcPr>
            <w:tcW w:w="964"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525"/>
        </w:trPr>
        <w:tc>
          <w:tcPr>
            <w:tcW w:w="203" w:type="pct"/>
            <w:gridSpan w:val="3"/>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82"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85"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964"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525"/>
        </w:trPr>
        <w:tc>
          <w:tcPr>
            <w:tcW w:w="203" w:type="pct"/>
            <w:gridSpan w:val="3"/>
            <w:vMerge/>
            <w:tcBorders>
              <w:top w:val="nil"/>
              <w:left w:val="single" w:sz="4" w:space="0" w:color="000000"/>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82"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785"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567"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c>
          <w:tcPr>
            <w:tcW w:w="964" w:type="pct"/>
            <w:vMerge/>
            <w:tcBorders>
              <w:top w:val="nil"/>
              <w:left w:val="nil"/>
              <w:bottom w:val="single" w:sz="4" w:space="0" w:color="000000"/>
              <w:right w:val="single" w:sz="4" w:space="0" w:color="000000"/>
            </w:tcBorders>
            <w:vAlign w:val="center"/>
          </w:tcPr>
          <w:p w:rsidR="005C260D" w:rsidRDefault="005C260D">
            <w:pPr>
              <w:widowControl/>
              <w:autoSpaceDE/>
              <w:autoSpaceDN/>
              <w:rPr>
                <w:rFonts w:cs="Arial"/>
                <w:sz w:val="20"/>
                <w:szCs w:val="20"/>
                <w:lang w:val="en-US" w:bidi="ar-SA"/>
              </w:rPr>
            </w:pPr>
          </w:p>
        </w:tc>
      </w:tr>
      <w:tr w:rsidR="005C260D">
        <w:trPr>
          <w:trHeight w:val="525"/>
        </w:trPr>
        <w:tc>
          <w:tcPr>
            <w:tcW w:w="98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栏次</w:t>
            </w:r>
          </w:p>
        </w:tc>
        <w:tc>
          <w:tcPr>
            <w:tcW w:w="78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1</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2</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3</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4</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5</w:t>
            </w:r>
          </w:p>
        </w:tc>
        <w:tc>
          <w:tcPr>
            <w:tcW w:w="96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center"/>
              <w:rPr>
                <w:rFonts w:cs="Arial"/>
                <w:sz w:val="20"/>
                <w:szCs w:val="20"/>
                <w:lang w:val="en-US" w:bidi="ar-SA"/>
              </w:rPr>
            </w:pPr>
            <w:r>
              <w:rPr>
                <w:rFonts w:cs="Arial" w:hint="eastAsia"/>
                <w:sz w:val="20"/>
                <w:szCs w:val="20"/>
                <w:lang w:val="en-US" w:bidi="ar-SA"/>
              </w:rPr>
              <w:t>6</w:t>
            </w:r>
          </w:p>
        </w:tc>
      </w:tr>
      <w:tr w:rsidR="005C260D">
        <w:trPr>
          <w:trHeight w:val="525"/>
        </w:trPr>
        <w:tc>
          <w:tcPr>
            <w:tcW w:w="985" w:type="pct"/>
            <w:gridSpan w:val="4"/>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合计</w:t>
            </w:r>
          </w:p>
        </w:tc>
        <w:tc>
          <w:tcPr>
            <w:tcW w:w="78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c>
          <w:tcPr>
            <w:tcW w:w="96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b/>
                <w:bCs/>
                <w:sz w:val="20"/>
                <w:szCs w:val="20"/>
                <w:lang w:val="en-US" w:bidi="ar-SA"/>
              </w:rPr>
            </w:pPr>
            <w:r>
              <w:rPr>
                <w:rFonts w:cs="Arial" w:hint="eastAsia"/>
                <w:b/>
                <w:bCs/>
                <w:sz w:val="20"/>
                <w:szCs w:val="20"/>
                <w:lang w:val="en-US" w:bidi="ar-SA"/>
              </w:rPr>
              <w:t xml:space="preserve">　</w:t>
            </w:r>
          </w:p>
        </w:tc>
      </w:tr>
      <w:tr w:rsidR="005C260D">
        <w:trPr>
          <w:trHeight w:val="525"/>
        </w:trPr>
        <w:tc>
          <w:tcPr>
            <w:tcW w:w="203" w:type="pct"/>
            <w:gridSpan w:val="3"/>
            <w:tcBorders>
              <w:top w:val="nil"/>
              <w:left w:val="single" w:sz="4" w:space="0" w:color="000000"/>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782"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 xml:space="preserve">　</w:t>
            </w:r>
          </w:p>
        </w:tc>
        <w:tc>
          <w:tcPr>
            <w:tcW w:w="785"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567"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c>
          <w:tcPr>
            <w:tcW w:w="964" w:type="pct"/>
            <w:tcBorders>
              <w:top w:val="nil"/>
              <w:left w:val="nil"/>
              <w:bottom w:val="single" w:sz="4" w:space="0" w:color="000000"/>
              <w:right w:val="single" w:sz="4" w:space="0" w:color="000000"/>
            </w:tcBorders>
            <w:shd w:val="clear" w:color="auto" w:fill="auto"/>
            <w:noWrap/>
            <w:vAlign w:val="center"/>
          </w:tcPr>
          <w:p w:rsidR="005C260D" w:rsidRDefault="00882BC4">
            <w:pPr>
              <w:widowControl/>
              <w:autoSpaceDE/>
              <w:autoSpaceDN/>
              <w:jc w:val="right"/>
              <w:rPr>
                <w:rFonts w:cs="Arial"/>
                <w:sz w:val="20"/>
                <w:szCs w:val="20"/>
                <w:lang w:val="en-US" w:bidi="ar-SA"/>
              </w:rPr>
            </w:pPr>
            <w:r>
              <w:rPr>
                <w:rFonts w:cs="Arial" w:hint="eastAsia"/>
                <w:sz w:val="20"/>
                <w:szCs w:val="20"/>
                <w:lang w:val="en-US" w:bidi="ar-SA"/>
              </w:rPr>
              <w:t xml:space="preserve">　</w:t>
            </w:r>
          </w:p>
        </w:tc>
      </w:tr>
      <w:tr w:rsidR="005C260D">
        <w:trPr>
          <w:trHeight w:val="525"/>
        </w:trPr>
        <w:tc>
          <w:tcPr>
            <w:tcW w:w="5000" w:type="pct"/>
            <w:gridSpan w:val="10"/>
            <w:tcBorders>
              <w:top w:val="nil"/>
              <w:left w:val="nil"/>
              <w:bottom w:val="nil"/>
              <w:right w:val="nil"/>
            </w:tcBorders>
            <w:shd w:val="clear" w:color="auto" w:fill="auto"/>
            <w:noWrap/>
            <w:vAlign w:val="center"/>
          </w:tcPr>
          <w:p w:rsidR="005C260D" w:rsidRDefault="00882BC4">
            <w:pPr>
              <w:widowControl/>
              <w:autoSpaceDE/>
              <w:autoSpaceDN/>
              <w:rPr>
                <w:rFonts w:cs="Arial"/>
                <w:sz w:val="20"/>
                <w:szCs w:val="20"/>
                <w:lang w:val="en-US" w:bidi="ar-SA"/>
              </w:rPr>
            </w:pPr>
            <w:r>
              <w:rPr>
                <w:rFonts w:cs="Arial" w:hint="eastAsia"/>
                <w:sz w:val="20"/>
                <w:szCs w:val="20"/>
                <w:lang w:val="en-US" w:bidi="ar-SA"/>
              </w:rPr>
              <w:t>注：本表反映部门本年度政府性基金预算财政拨款收入、支出及结转和结余情况。</w:t>
            </w:r>
          </w:p>
        </w:tc>
      </w:tr>
    </w:tbl>
    <w:p w:rsidR="005C260D" w:rsidRDefault="00882BC4">
      <w:pPr>
        <w:pStyle w:val="1"/>
        <w:tabs>
          <w:tab w:val="left" w:pos="2732"/>
        </w:tabs>
        <w:ind w:left="0"/>
        <w:rPr>
          <w:rFonts w:asciiTheme="minorEastAsia" w:eastAsiaTheme="minorEastAsia" w:hAnsiTheme="minorEastAsia"/>
          <w:sz w:val="24"/>
          <w:szCs w:val="24"/>
        </w:rPr>
      </w:pPr>
      <w:r>
        <w:rPr>
          <w:rFonts w:ascii="宋体" w:eastAsia="宋体" w:hAnsi="宋体" w:hint="eastAsia"/>
          <w:sz w:val="24"/>
          <w:szCs w:val="24"/>
          <w:lang w:val="en-US"/>
        </w:rPr>
        <w:t>说明：我部门没有政府性基金收入，也没有使用政府性基金安排的支出，故本表无数</w:t>
      </w:r>
      <w:r>
        <w:rPr>
          <w:rFonts w:asciiTheme="minorEastAsia" w:eastAsiaTheme="minorEastAsia" w:hAnsiTheme="minorEastAsia" w:hint="eastAsia"/>
          <w:sz w:val="24"/>
          <w:szCs w:val="24"/>
          <w:lang w:val="en-US"/>
        </w:rPr>
        <w:t>。</w:t>
      </w:r>
    </w:p>
    <w:p w:rsidR="005C260D" w:rsidRDefault="005C260D">
      <w:pPr>
        <w:spacing w:before="25"/>
        <w:jc w:val="both"/>
        <w:rPr>
          <w:sz w:val="21"/>
        </w:rPr>
        <w:sectPr w:rsidR="005C260D">
          <w:type w:val="continuous"/>
          <w:pgSz w:w="16840" w:h="11910" w:orient="landscape"/>
          <w:pgMar w:top="1580" w:right="1220" w:bottom="280" w:left="1220" w:header="720" w:footer="720" w:gutter="0"/>
          <w:cols w:space="720" w:equalWidth="0">
            <w:col w:w="14400"/>
          </w:cols>
        </w:sectPr>
      </w:pPr>
      <w:bookmarkStart w:id="0" w:name="_GoBack"/>
      <w:bookmarkEnd w:id="0"/>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rPr>
          <w:sz w:val="20"/>
        </w:rPr>
      </w:pPr>
    </w:p>
    <w:p w:rsidR="005C260D" w:rsidRDefault="005C260D">
      <w:pPr>
        <w:spacing w:before="3"/>
        <w:rPr>
          <w:sz w:val="26"/>
        </w:rPr>
      </w:pPr>
    </w:p>
    <w:p w:rsidR="005C260D" w:rsidRDefault="00882BC4">
      <w:pPr>
        <w:pStyle w:val="1"/>
        <w:tabs>
          <w:tab w:val="left" w:pos="2732"/>
        </w:tabs>
      </w:pPr>
      <w:r>
        <w:t>第三部分</w:t>
      </w:r>
      <w:r>
        <w:tab/>
        <w:t>201</w:t>
      </w:r>
      <w:r>
        <w:rPr>
          <w:rFonts w:hint="eastAsia"/>
          <w:lang w:val="en-US"/>
        </w:rPr>
        <w:t>9</w:t>
      </w:r>
      <w:r>
        <w:t>年度部门决算情况说明</w:t>
      </w:r>
    </w:p>
    <w:p w:rsidR="005C260D" w:rsidRDefault="005C260D">
      <w:pPr>
        <w:sectPr w:rsidR="005C260D">
          <w:footerReference w:type="default" r:id="rId10"/>
          <w:pgSz w:w="11910" w:h="16840"/>
          <w:pgMar w:top="1580" w:right="1420" w:bottom="900" w:left="1480" w:header="0" w:footer="703" w:gutter="0"/>
          <w:pgNumType w:start="24"/>
          <w:cols w:space="720" w:equalWidth="0">
            <w:col w:w="9010"/>
          </w:cols>
        </w:sectPr>
      </w:pPr>
    </w:p>
    <w:p w:rsidR="005C260D" w:rsidRDefault="00882BC4">
      <w:pPr>
        <w:pStyle w:val="a3"/>
        <w:spacing w:before="32"/>
        <w:ind w:left="961"/>
        <w:rPr>
          <w:rFonts w:ascii="黑体" w:eastAsia="黑体"/>
        </w:rPr>
      </w:pPr>
      <w:r>
        <w:rPr>
          <w:rFonts w:ascii="黑体" w:eastAsia="黑体" w:hint="eastAsia"/>
        </w:rPr>
        <w:lastRenderedPageBreak/>
        <w:t>一、收入支出决算总体情况说明</w:t>
      </w:r>
    </w:p>
    <w:p w:rsidR="005C260D" w:rsidRDefault="00882BC4">
      <w:pPr>
        <w:pStyle w:val="a3"/>
        <w:spacing w:before="181" w:line="360" w:lineRule="auto"/>
        <w:ind w:leftChars="100" w:left="220" w:firstLineChars="231" w:firstLine="739"/>
      </w:pPr>
      <w:r>
        <w:t>2019年度收、支总计均为4,755.07万元。</w:t>
      </w:r>
      <w:r>
        <w:rPr>
          <w:rFonts w:hint="eastAsia"/>
          <w:lang w:val="en-US"/>
        </w:rPr>
        <w:t>单位于2019年成立，2018年度无收、支情况</w:t>
      </w:r>
      <w:r>
        <w:t>。</w:t>
      </w:r>
    </w:p>
    <w:p w:rsidR="005C260D" w:rsidRDefault="00882BC4">
      <w:pPr>
        <w:pStyle w:val="a3"/>
        <w:spacing w:line="408" w:lineRule="exact"/>
        <w:ind w:left="961"/>
        <w:rPr>
          <w:rFonts w:ascii="黑体" w:eastAsia="黑体"/>
        </w:rPr>
      </w:pPr>
      <w:r>
        <w:rPr>
          <w:rFonts w:ascii="黑体" w:eastAsia="黑体" w:hint="eastAsia"/>
        </w:rPr>
        <w:t>二、收入决算情况说明</w:t>
      </w:r>
    </w:p>
    <w:p w:rsidR="005C260D" w:rsidRDefault="00882BC4">
      <w:pPr>
        <w:pStyle w:val="a3"/>
        <w:spacing w:before="181" w:line="345" w:lineRule="auto"/>
        <w:ind w:leftChars="100" w:left="220" w:right="377" w:firstLineChars="231" w:firstLine="739"/>
      </w:pPr>
      <w:r>
        <w:t>2019年度收入合计4,755.07万元，其中：财政拨款收入4,755.07万元，占100.00%。</w:t>
      </w:r>
    </w:p>
    <w:p w:rsidR="005C260D" w:rsidRDefault="00882BC4">
      <w:pPr>
        <w:pStyle w:val="a3"/>
        <w:ind w:left="961"/>
        <w:rPr>
          <w:rFonts w:ascii="黑体" w:eastAsia="黑体"/>
        </w:rPr>
      </w:pPr>
      <w:r>
        <w:rPr>
          <w:rFonts w:ascii="黑体" w:eastAsia="黑体" w:hint="eastAsia"/>
        </w:rPr>
        <w:t>三、支出决算情况说明</w:t>
      </w:r>
    </w:p>
    <w:p w:rsidR="005C260D" w:rsidRDefault="00882BC4">
      <w:pPr>
        <w:pStyle w:val="a3"/>
        <w:spacing w:before="180" w:line="360" w:lineRule="auto"/>
        <w:ind w:leftChars="100" w:left="220" w:firstLineChars="231" w:firstLine="739"/>
        <w:jc w:val="both"/>
      </w:pPr>
      <w:r>
        <w:t>2019年度</w:t>
      </w:r>
      <w:r>
        <w:rPr>
          <w:rFonts w:hint="eastAsia"/>
        </w:rPr>
        <w:t>支出</w:t>
      </w:r>
      <w:r>
        <w:t>合计</w:t>
      </w:r>
      <w:r>
        <w:rPr>
          <w:rFonts w:hint="eastAsia"/>
        </w:rPr>
        <w:t>4322.44</w:t>
      </w:r>
      <w:r>
        <w:t>万元，其中：</w:t>
      </w:r>
      <w:r>
        <w:rPr>
          <w:rFonts w:hint="eastAsia"/>
        </w:rPr>
        <w:t>基本支出4322.44</w:t>
      </w:r>
      <w:r>
        <w:t>万元，占100.00%。</w:t>
      </w:r>
    </w:p>
    <w:p w:rsidR="005C260D" w:rsidRDefault="00882BC4">
      <w:pPr>
        <w:pStyle w:val="a3"/>
        <w:spacing w:before="180"/>
        <w:ind w:left="961"/>
        <w:rPr>
          <w:rFonts w:ascii="黑体" w:eastAsia="黑体"/>
        </w:rPr>
      </w:pPr>
      <w:r>
        <w:rPr>
          <w:rFonts w:ascii="黑体" w:eastAsia="黑体" w:hint="eastAsia"/>
        </w:rPr>
        <w:t>四、财政拨款收入支出决算总体情况说明</w:t>
      </w:r>
    </w:p>
    <w:p w:rsidR="005C260D" w:rsidRDefault="00882BC4">
      <w:pPr>
        <w:pStyle w:val="a3"/>
        <w:spacing w:before="181" w:line="360" w:lineRule="auto"/>
        <w:ind w:firstLineChars="200" w:firstLine="640"/>
        <w:rPr>
          <w:sz w:val="30"/>
          <w:szCs w:val="30"/>
        </w:rPr>
      </w:pPr>
      <w:r>
        <w:t>2019年度财政拨款收、支总计均为4755.07万元。</w:t>
      </w:r>
      <w:r>
        <w:rPr>
          <w:rFonts w:hint="eastAsia"/>
          <w:sz w:val="30"/>
          <w:szCs w:val="30"/>
        </w:rPr>
        <w:t>与 上年度相比，</w:t>
      </w:r>
      <w:r>
        <w:rPr>
          <w:spacing w:val="-16"/>
        </w:rPr>
        <w:t>财政拨款收入</w:t>
      </w:r>
      <w:r>
        <w:rPr>
          <w:rFonts w:hint="eastAsia"/>
          <w:spacing w:val="-16"/>
        </w:rPr>
        <w:t>、支出各增加4755.07万元，</w:t>
      </w:r>
      <w:r>
        <w:rPr>
          <w:rFonts w:hint="eastAsia"/>
          <w:sz w:val="30"/>
          <w:szCs w:val="30"/>
        </w:rPr>
        <w:t>主要原因：退役军人事务局是2019年新成立单位，2018年无单位决算。</w:t>
      </w:r>
    </w:p>
    <w:p w:rsidR="005C260D" w:rsidRDefault="00882BC4">
      <w:pPr>
        <w:pStyle w:val="a3"/>
        <w:spacing w:line="408" w:lineRule="exact"/>
        <w:ind w:left="961"/>
        <w:rPr>
          <w:rFonts w:ascii="黑体" w:eastAsia="黑体"/>
        </w:rPr>
      </w:pPr>
      <w:r>
        <w:rPr>
          <w:rFonts w:ascii="黑体" w:eastAsia="黑体" w:hint="eastAsia"/>
        </w:rPr>
        <w:t>五、一般公共预算财政拨款支出决算情况说明</w:t>
      </w:r>
    </w:p>
    <w:p w:rsidR="005C260D" w:rsidRDefault="00882BC4">
      <w:pPr>
        <w:pStyle w:val="2"/>
        <w:spacing w:before="75" w:line="240" w:lineRule="auto"/>
        <w:ind w:left="961"/>
      </w:pPr>
      <w:r>
        <w:t>（一）总体情况。</w:t>
      </w:r>
    </w:p>
    <w:p w:rsidR="005C260D" w:rsidRDefault="00882BC4">
      <w:pPr>
        <w:pStyle w:val="a3"/>
        <w:spacing w:before="181" w:line="360" w:lineRule="auto"/>
        <w:ind w:firstLineChars="200" w:firstLine="640"/>
        <w:rPr>
          <w:sz w:val="30"/>
          <w:szCs w:val="30"/>
        </w:rPr>
      </w:pPr>
      <w:r>
        <w:t>2019年度一般公共预算财政拨款支出4322.44万元，占本年支出合计的100.00%。</w:t>
      </w:r>
      <w:r>
        <w:rPr>
          <w:rFonts w:hint="eastAsia"/>
          <w:sz w:val="30"/>
          <w:szCs w:val="30"/>
        </w:rPr>
        <w:t>与 上年度相比，</w:t>
      </w:r>
      <w:r>
        <w:rPr>
          <w:spacing w:val="-16"/>
        </w:rPr>
        <w:t>财政拨款收入</w:t>
      </w:r>
      <w:r>
        <w:rPr>
          <w:rFonts w:hint="eastAsia"/>
          <w:spacing w:val="-16"/>
        </w:rPr>
        <w:t>、支出各增加4322.44万元，</w:t>
      </w:r>
      <w:r>
        <w:rPr>
          <w:rFonts w:hint="eastAsia"/>
          <w:sz w:val="30"/>
          <w:szCs w:val="30"/>
        </w:rPr>
        <w:t>主要原因：退役军人事务局是2019年新成立单位，2018年无单位决算。</w:t>
      </w:r>
    </w:p>
    <w:p w:rsidR="005C260D" w:rsidRDefault="00882BC4">
      <w:pPr>
        <w:pStyle w:val="2"/>
        <w:ind w:left="783" w:right="5626"/>
        <w:jc w:val="center"/>
      </w:pPr>
      <w:r>
        <w:t>（二）结构情况。</w:t>
      </w:r>
    </w:p>
    <w:p w:rsidR="005C260D" w:rsidRDefault="00882BC4">
      <w:pPr>
        <w:pStyle w:val="a3"/>
        <w:spacing w:before="108" w:line="360" w:lineRule="auto"/>
        <w:ind w:leftChars="100" w:left="220" w:firstLineChars="200" w:firstLine="640"/>
      </w:pPr>
      <w:r>
        <w:t>2019年度一般公共预算财政拨款支出4,322.44万元，主要用于以下方面：一般公共服务支出</w:t>
      </w:r>
      <w:r>
        <w:rPr>
          <w:rFonts w:hint="eastAsia"/>
        </w:rPr>
        <w:t>-社会保障和就业支出4123.76</w:t>
      </w:r>
      <w:r>
        <w:t>万元</w:t>
      </w:r>
      <w:r>
        <w:rPr>
          <w:rFonts w:hint="eastAsia"/>
        </w:rPr>
        <w:t>，占95.4%；</w:t>
      </w:r>
      <w:r>
        <w:t>一般公共服务支出</w:t>
      </w:r>
      <w:r>
        <w:rPr>
          <w:rFonts w:hint="eastAsia"/>
        </w:rPr>
        <w:t>-卫生健康支出</w:t>
      </w:r>
      <w:r>
        <w:rPr>
          <w:rFonts w:hint="eastAsia"/>
        </w:rPr>
        <w:lastRenderedPageBreak/>
        <w:t>198.68万元，占4.6%。</w:t>
      </w:r>
    </w:p>
    <w:p w:rsidR="005C260D" w:rsidRDefault="00882BC4">
      <w:pPr>
        <w:pStyle w:val="2"/>
        <w:spacing w:before="74" w:line="240" w:lineRule="auto"/>
      </w:pPr>
      <w:r>
        <w:t>（三）具体情况。</w:t>
      </w:r>
    </w:p>
    <w:p w:rsidR="005C260D" w:rsidRDefault="00882BC4">
      <w:pPr>
        <w:widowControl/>
        <w:spacing w:line="360" w:lineRule="auto"/>
        <w:ind w:firstLineChars="250" w:firstLine="750"/>
        <w:rPr>
          <w:rFonts w:ascii="仿宋" w:eastAsia="仿宋" w:hAnsi="仿宋"/>
          <w:sz w:val="30"/>
          <w:szCs w:val="30"/>
        </w:rPr>
      </w:pPr>
      <w:r>
        <w:rPr>
          <w:rFonts w:ascii="仿宋" w:eastAsia="仿宋" w:hAnsi="仿宋"/>
          <w:sz w:val="30"/>
          <w:szCs w:val="30"/>
          <w:lang w:val="en-US"/>
        </w:rPr>
        <w:t>201</w:t>
      </w:r>
      <w:r>
        <w:rPr>
          <w:rFonts w:ascii="仿宋" w:eastAsia="仿宋" w:hAnsi="仿宋" w:hint="eastAsia"/>
          <w:sz w:val="30"/>
          <w:szCs w:val="30"/>
          <w:lang w:val="en-US"/>
        </w:rPr>
        <w:t>9</w:t>
      </w:r>
      <w:r>
        <w:rPr>
          <w:rFonts w:ascii="仿宋" w:eastAsia="仿宋" w:hAnsi="仿宋"/>
          <w:sz w:val="30"/>
          <w:szCs w:val="30"/>
          <w:lang w:val="en-US"/>
        </w:rPr>
        <w:t xml:space="preserve"> 年度一般公共预算财政拨款支出决算为 </w:t>
      </w:r>
      <w:r>
        <w:rPr>
          <w:rFonts w:ascii="仿宋" w:eastAsia="仿宋" w:hAnsi="仿宋" w:hint="eastAsia"/>
          <w:sz w:val="30"/>
          <w:szCs w:val="30"/>
          <w:lang w:val="en-US"/>
        </w:rPr>
        <w:t>4322.44</w:t>
      </w:r>
      <w:r>
        <w:rPr>
          <w:rFonts w:ascii="仿宋" w:eastAsia="仿宋" w:hAnsi="仿宋"/>
          <w:sz w:val="30"/>
          <w:szCs w:val="30"/>
          <w:lang w:val="en-US"/>
        </w:rPr>
        <w:t xml:space="preserve"> 万元</w:t>
      </w:r>
      <w:r>
        <w:rPr>
          <w:rFonts w:ascii="仿宋" w:eastAsia="仿宋" w:hAnsi="仿宋" w:hint="eastAsia"/>
          <w:sz w:val="30"/>
          <w:szCs w:val="30"/>
          <w:lang w:val="en-US"/>
        </w:rPr>
        <w:t>。决算数与年初预算数存在差异的主要原因是退役军人事务局是2019年新成立单位，2019年度无财政预算情况</w:t>
      </w:r>
      <w:r>
        <w:rPr>
          <w:rFonts w:ascii="仿宋" w:eastAsia="仿宋" w:hAnsi="仿宋"/>
          <w:sz w:val="30"/>
          <w:szCs w:val="30"/>
          <w:lang w:val="en-US"/>
        </w:rPr>
        <w:t>。</w:t>
      </w:r>
    </w:p>
    <w:p w:rsidR="005C260D" w:rsidRDefault="00882BC4">
      <w:pPr>
        <w:ind w:firstLineChars="300" w:firstLine="964"/>
        <w:rPr>
          <w:rFonts w:ascii="仿宋" w:eastAsia="仿宋" w:hAnsi="仿宋"/>
          <w:sz w:val="32"/>
          <w:szCs w:val="32"/>
        </w:rPr>
      </w:pPr>
      <w:r>
        <w:rPr>
          <w:rFonts w:ascii="仿宋" w:eastAsia="仿宋" w:hAnsi="仿宋" w:hint="eastAsia"/>
          <w:b/>
          <w:sz w:val="32"/>
          <w:szCs w:val="32"/>
        </w:rPr>
        <w:t>1.社会保障和就业（类）抚恤（款）伤残抚恤（项）。</w:t>
      </w:r>
      <w:r>
        <w:rPr>
          <w:rFonts w:ascii="仿宋" w:eastAsia="仿宋" w:hAnsi="仿宋"/>
          <w:sz w:val="32"/>
          <w:szCs w:val="32"/>
        </w:rPr>
        <w:t>支出决算为</w:t>
      </w:r>
      <w:r>
        <w:rPr>
          <w:rFonts w:ascii="仿宋" w:eastAsia="仿宋" w:hAnsi="仿宋" w:hint="eastAsia"/>
          <w:sz w:val="32"/>
          <w:szCs w:val="32"/>
        </w:rPr>
        <w:t>202.25</w:t>
      </w:r>
      <w:r>
        <w:rPr>
          <w:rFonts w:ascii="仿宋" w:eastAsia="仿宋" w:hAnsi="仿宋"/>
          <w:sz w:val="32"/>
          <w:szCs w:val="32"/>
        </w:rPr>
        <w:t xml:space="preserve"> 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b/>
          <w:sz w:val="32"/>
          <w:szCs w:val="32"/>
        </w:rPr>
      </w:pPr>
      <w:r>
        <w:rPr>
          <w:rFonts w:ascii="仿宋" w:eastAsia="仿宋" w:hAnsi="仿宋" w:hint="eastAsia"/>
          <w:b/>
          <w:sz w:val="32"/>
          <w:szCs w:val="32"/>
        </w:rPr>
        <w:t>2.社会保障和就业（类）伤残抚恤（款）在乡复员、 退伍军人生活补助（项）。</w:t>
      </w:r>
      <w:r>
        <w:rPr>
          <w:rFonts w:ascii="仿宋" w:eastAsia="仿宋" w:hAnsi="仿宋"/>
          <w:sz w:val="32"/>
          <w:szCs w:val="32"/>
        </w:rPr>
        <w:t>支出决算为</w:t>
      </w:r>
      <w:r>
        <w:rPr>
          <w:rFonts w:ascii="仿宋" w:eastAsia="仿宋" w:hAnsi="仿宋" w:hint="eastAsia"/>
          <w:sz w:val="32"/>
          <w:szCs w:val="32"/>
        </w:rPr>
        <w:t>2495.39</w:t>
      </w:r>
      <w:r>
        <w:rPr>
          <w:rFonts w:ascii="仿宋" w:eastAsia="仿宋" w:hAnsi="仿宋"/>
          <w:sz w:val="32"/>
          <w:szCs w:val="32"/>
        </w:rPr>
        <w:t xml:space="preserve"> 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sz w:val="32"/>
          <w:szCs w:val="32"/>
        </w:rPr>
      </w:pPr>
      <w:r>
        <w:rPr>
          <w:rFonts w:ascii="仿宋" w:eastAsia="仿宋" w:hAnsi="仿宋" w:hint="eastAsia"/>
          <w:b/>
          <w:sz w:val="32"/>
          <w:szCs w:val="32"/>
        </w:rPr>
        <w:t>3.</w:t>
      </w:r>
      <w:r>
        <w:rPr>
          <w:rFonts w:ascii="仿宋" w:eastAsia="仿宋" w:hAnsi="仿宋"/>
          <w:b/>
          <w:sz w:val="32"/>
          <w:szCs w:val="32"/>
        </w:rPr>
        <w:t>社会保障和就业（类）伤残抚恤（款）优抚事业单</w:t>
      </w:r>
      <w:r>
        <w:rPr>
          <w:rFonts w:ascii="仿宋" w:eastAsia="仿宋" w:hAnsi="仿宋" w:hint="eastAsia"/>
          <w:b/>
          <w:sz w:val="32"/>
          <w:szCs w:val="32"/>
        </w:rPr>
        <w:t>位支出（项）。</w:t>
      </w:r>
      <w:r>
        <w:rPr>
          <w:rFonts w:ascii="仿宋" w:eastAsia="仿宋" w:hAnsi="仿宋"/>
          <w:sz w:val="32"/>
          <w:szCs w:val="32"/>
        </w:rPr>
        <w:t xml:space="preserve">支出决算为 </w:t>
      </w:r>
      <w:r>
        <w:rPr>
          <w:rFonts w:ascii="仿宋" w:eastAsia="仿宋" w:hAnsi="仿宋" w:hint="eastAsia"/>
          <w:sz w:val="32"/>
          <w:szCs w:val="32"/>
        </w:rPr>
        <w:t>59.02</w:t>
      </w:r>
      <w:r>
        <w:rPr>
          <w:rFonts w:ascii="仿宋" w:eastAsia="仿宋" w:hAnsi="仿宋"/>
          <w:sz w:val="32"/>
          <w:szCs w:val="32"/>
        </w:rPr>
        <w:t xml:space="preserve"> 万</w:t>
      </w:r>
      <w:r>
        <w:rPr>
          <w:rFonts w:ascii="仿宋" w:eastAsia="仿宋" w:hAnsi="仿宋" w:hint="eastAsia"/>
          <w:sz w:val="32"/>
          <w:szCs w:val="32"/>
        </w:rPr>
        <w:t>元，</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b/>
          <w:sz w:val="32"/>
          <w:szCs w:val="32"/>
        </w:rPr>
      </w:pPr>
      <w:r>
        <w:rPr>
          <w:rFonts w:ascii="仿宋" w:eastAsia="仿宋" w:hAnsi="仿宋" w:hint="eastAsia"/>
          <w:b/>
          <w:sz w:val="32"/>
          <w:szCs w:val="32"/>
        </w:rPr>
        <w:t>4.</w:t>
      </w:r>
      <w:r>
        <w:rPr>
          <w:rFonts w:ascii="仿宋" w:eastAsia="仿宋" w:hAnsi="仿宋"/>
          <w:b/>
          <w:sz w:val="32"/>
          <w:szCs w:val="32"/>
        </w:rPr>
        <w:t>社会保障和就业（类）伤残抚恤（款）义务兵优待</w:t>
      </w:r>
    </w:p>
    <w:p w:rsidR="005C260D" w:rsidRDefault="00882BC4">
      <w:pPr>
        <w:rPr>
          <w:rFonts w:ascii="仿宋" w:eastAsia="仿宋" w:hAnsi="仿宋"/>
          <w:sz w:val="32"/>
          <w:szCs w:val="32"/>
        </w:rPr>
      </w:pPr>
      <w:r>
        <w:rPr>
          <w:rFonts w:ascii="仿宋" w:eastAsia="仿宋" w:hAnsi="仿宋" w:hint="eastAsia"/>
          <w:b/>
          <w:sz w:val="32"/>
          <w:szCs w:val="32"/>
        </w:rPr>
        <w:t>（项）。</w:t>
      </w:r>
      <w:r>
        <w:rPr>
          <w:rFonts w:ascii="仿宋" w:eastAsia="仿宋" w:hAnsi="仿宋"/>
          <w:sz w:val="32"/>
          <w:szCs w:val="32"/>
        </w:rPr>
        <w:t xml:space="preserve">支出决算为 </w:t>
      </w:r>
      <w:r>
        <w:rPr>
          <w:rFonts w:ascii="仿宋" w:eastAsia="仿宋" w:hAnsi="仿宋" w:hint="eastAsia"/>
          <w:sz w:val="32"/>
          <w:szCs w:val="32"/>
        </w:rPr>
        <w:t>489.07</w:t>
      </w:r>
      <w:r>
        <w:rPr>
          <w:rFonts w:ascii="仿宋" w:eastAsia="仿宋" w:hAnsi="仿宋"/>
          <w:sz w:val="32"/>
          <w:szCs w:val="32"/>
        </w:rPr>
        <w:t xml:space="preserve"> 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sz w:val="32"/>
          <w:szCs w:val="32"/>
        </w:rPr>
      </w:pPr>
      <w:r>
        <w:rPr>
          <w:rFonts w:ascii="仿宋" w:eastAsia="仿宋" w:hAnsi="仿宋" w:hint="eastAsia"/>
          <w:b/>
          <w:sz w:val="32"/>
          <w:szCs w:val="32"/>
        </w:rPr>
        <w:t>5.</w:t>
      </w:r>
      <w:r>
        <w:rPr>
          <w:rFonts w:ascii="仿宋" w:eastAsia="仿宋" w:hAnsi="仿宋"/>
          <w:b/>
          <w:sz w:val="32"/>
          <w:szCs w:val="32"/>
        </w:rPr>
        <w:t>社会保障和就业（类）伤残抚恤（款）</w:t>
      </w:r>
      <w:r>
        <w:rPr>
          <w:rFonts w:ascii="仿宋" w:eastAsia="仿宋" w:hAnsi="仿宋" w:hint="eastAsia"/>
          <w:b/>
          <w:sz w:val="32"/>
          <w:szCs w:val="32"/>
        </w:rPr>
        <w:t>其他优抚支出（项）。</w:t>
      </w:r>
      <w:r>
        <w:rPr>
          <w:rFonts w:ascii="仿宋" w:eastAsia="仿宋" w:hAnsi="仿宋"/>
          <w:sz w:val="32"/>
          <w:szCs w:val="32"/>
        </w:rPr>
        <w:t>支出决算为</w:t>
      </w:r>
      <w:r>
        <w:rPr>
          <w:rFonts w:ascii="仿宋" w:eastAsia="仿宋" w:hAnsi="仿宋" w:hint="eastAsia"/>
          <w:sz w:val="32"/>
          <w:szCs w:val="32"/>
        </w:rPr>
        <w:t>20</w:t>
      </w:r>
      <w:r>
        <w:rPr>
          <w:rFonts w:ascii="仿宋" w:eastAsia="仿宋" w:hAnsi="仿宋"/>
          <w:sz w:val="32"/>
          <w:szCs w:val="32"/>
        </w:rPr>
        <w:t xml:space="preserve"> 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sz w:val="32"/>
          <w:szCs w:val="32"/>
        </w:rPr>
      </w:pPr>
      <w:r>
        <w:rPr>
          <w:rFonts w:ascii="仿宋" w:eastAsia="仿宋" w:hAnsi="仿宋" w:hint="eastAsia"/>
          <w:b/>
          <w:sz w:val="32"/>
          <w:szCs w:val="32"/>
        </w:rPr>
        <w:t>6.</w:t>
      </w:r>
      <w:r>
        <w:rPr>
          <w:rFonts w:ascii="仿宋" w:eastAsia="仿宋" w:hAnsi="仿宋"/>
          <w:b/>
          <w:sz w:val="32"/>
          <w:szCs w:val="32"/>
        </w:rPr>
        <w:t xml:space="preserve"> 社会保障和就业（类）</w:t>
      </w:r>
      <w:r>
        <w:rPr>
          <w:rFonts w:ascii="仿宋" w:eastAsia="仿宋" w:hAnsi="仿宋" w:hint="eastAsia"/>
          <w:b/>
          <w:sz w:val="32"/>
          <w:szCs w:val="32"/>
        </w:rPr>
        <w:t>退役安置（款）退役士兵安置（项）。</w:t>
      </w:r>
      <w:r>
        <w:rPr>
          <w:rFonts w:ascii="仿宋" w:eastAsia="仿宋" w:hAnsi="仿宋"/>
          <w:sz w:val="32"/>
          <w:szCs w:val="32"/>
        </w:rPr>
        <w:t>支出决算为</w:t>
      </w:r>
      <w:r>
        <w:rPr>
          <w:rFonts w:ascii="仿宋" w:eastAsia="仿宋" w:hAnsi="仿宋" w:hint="eastAsia"/>
          <w:sz w:val="32"/>
          <w:szCs w:val="32"/>
        </w:rPr>
        <w:t>174.6</w:t>
      </w:r>
      <w:r>
        <w:rPr>
          <w:rFonts w:ascii="仿宋" w:eastAsia="仿宋" w:hAnsi="仿宋"/>
          <w:sz w:val="32"/>
          <w:szCs w:val="32"/>
        </w:rPr>
        <w:t>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sz w:val="32"/>
          <w:szCs w:val="32"/>
        </w:rPr>
      </w:pPr>
      <w:r>
        <w:rPr>
          <w:rFonts w:ascii="仿宋" w:eastAsia="仿宋" w:hAnsi="仿宋" w:hint="eastAsia"/>
          <w:b/>
          <w:sz w:val="32"/>
          <w:szCs w:val="32"/>
        </w:rPr>
        <w:t>7.</w:t>
      </w:r>
      <w:r>
        <w:rPr>
          <w:rFonts w:ascii="仿宋" w:eastAsia="仿宋" w:hAnsi="仿宋"/>
          <w:b/>
          <w:sz w:val="32"/>
          <w:szCs w:val="32"/>
        </w:rPr>
        <w:t>社会保障和就业（类）退役安置（款）军队移交政</w:t>
      </w:r>
      <w:r>
        <w:rPr>
          <w:rFonts w:ascii="仿宋" w:eastAsia="仿宋" w:hAnsi="仿宋" w:hint="eastAsia"/>
          <w:b/>
          <w:sz w:val="32"/>
          <w:szCs w:val="32"/>
        </w:rPr>
        <w:t>府的离退休人员安置（项），</w:t>
      </w:r>
      <w:r>
        <w:rPr>
          <w:rFonts w:ascii="仿宋" w:eastAsia="仿宋" w:hAnsi="仿宋" w:hint="eastAsia"/>
          <w:sz w:val="32"/>
          <w:szCs w:val="32"/>
        </w:rPr>
        <w:t>支出</w:t>
      </w:r>
      <w:r>
        <w:rPr>
          <w:rFonts w:ascii="仿宋" w:eastAsia="仿宋" w:hAnsi="仿宋"/>
          <w:sz w:val="32"/>
          <w:szCs w:val="32"/>
        </w:rPr>
        <w:t xml:space="preserve">决算为 </w:t>
      </w:r>
      <w:r>
        <w:rPr>
          <w:rFonts w:ascii="仿宋" w:eastAsia="仿宋" w:hAnsi="仿宋" w:hint="eastAsia"/>
          <w:sz w:val="32"/>
          <w:szCs w:val="32"/>
        </w:rPr>
        <w:t>180.33</w:t>
      </w:r>
      <w:r>
        <w:rPr>
          <w:rFonts w:ascii="仿宋" w:eastAsia="仿宋" w:hAnsi="仿宋"/>
          <w:sz w:val="32"/>
          <w:szCs w:val="32"/>
        </w:rPr>
        <w:t xml:space="preserve"> 万元。</w:t>
      </w:r>
    </w:p>
    <w:p w:rsidR="005C260D" w:rsidRDefault="00882BC4">
      <w:pPr>
        <w:ind w:firstLineChars="350" w:firstLine="1124"/>
        <w:rPr>
          <w:rFonts w:ascii="仿宋" w:eastAsia="仿宋" w:hAnsi="仿宋"/>
          <w:sz w:val="32"/>
          <w:szCs w:val="32"/>
        </w:rPr>
      </w:pPr>
      <w:r>
        <w:rPr>
          <w:rFonts w:ascii="仿宋" w:eastAsia="仿宋" w:hAnsi="仿宋" w:hint="eastAsia"/>
          <w:b/>
          <w:sz w:val="32"/>
          <w:szCs w:val="32"/>
        </w:rPr>
        <w:t>8.</w:t>
      </w:r>
      <w:r>
        <w:rPr>
          <w:rFonts w:ascii="仿宋" w:eastAsia="仿宋" w:hAnsi="仿宋"/>
          <w:b/>
          <w:sz w:val="32"/>
          <w:szCs w:val="32"/>
        </w:rPr>
        <w:t>社会保障和就业（类）退役安置（款）军队</w:t>
      </w:r>
      <w:r>
        <w:rPr>
          <w:rFonts w:ascii="仿宋" w:eastAsia="仿宋" w:hAnsi="仿宋" w:hint="eastAsia"/>
          <w:b/>
          <w:sz w:val="32"/>
          <w:szCs w:val="32"/>
        </w:rPr>
        <w:t>转业干部安置（项）。</w:t>
      </w:r>
      <w:r>
        <w:rPr>
          <w:rFonts w:ascii="仿宋" w:eastAsia="仿宋" w:hAnsi="仿宋" w:hint="eastAsia"/>
          <w:sz w:val="32"/>
          <w:szCs w:val="32"/>
        </w:rPr>
        <w:t>支出</w:t>
      </w:r>
      <w:r>
        <w:rPr>
          <w:rFonts w:ascii="仿宋" w:eastAsia="仿宋" w:hAnsi="仿宋"/>
          <w:sz w:val="32"/>
          <w:szCs w:val="32"/>
        </w:rPr>
        <w:t xml:space="preserve">决算为 </w:t>
      </w:r>
      <w:r>
        <w:rPr>
          <w:rFonts w:ascii="仿宋" w:eastAsia="仿宋" w:hAnsi="仿宋" w:hint="eastAsia"/>
          <w:sz w:val="32"/>
          <w:szCs w:val="32"/>
        </w:rPr>
        <w:t>86.33</w:t>
      </w:r>
      <w:r>
        <w:rPr>
          <w:rFonts w:ascii="仿宋" w:eastAsia="仿宋" w:hAnsi="仿宋"/>
          <w:sz w:val="32"/>
          <w:szCs w:val="32"/>
        </w:rPr>
        <w:t xml:space="preserve"> 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b/>
          <w:sz w:val="32"/>
          <w:szCs w:val="32"/>
        </w:rPr>
      </w:pPr>
      <w:r>
        <w:rPr>
          <w:rFonts w:ascii="仿宋" w:eastAsia="仿宋" w:hAnsi="仿宋" w:hint="eastAsia"/>
          <w:b/>
          <w:sz w:val="32"/>
          <w:szCs w:val="32"/>
        </w:rPr>
        <w:t>9.</w:t>
      </w:r>
      <w:r>
        <w:rPr>
          <w:rFonts w:ascii="仿宋" w:eastAsia="仿宋" w:hAnsi="仿宋"/>
          <w:b/>
          <w:sz w:val="32"/>
          <w:szCs w:val="32"/>
        </w:rPr>
        <w:t>社会保障和就业（类）退役安置（款）其他退役安</w:t>
      </w:r>
      <w:r>
        <w:rPr>
          <w:rFonts w:ascii="仿宋" w:eastAsia="仿宋" w:hAnsi="仿宋" w:hint="eastAsia"/>
          <w:b/>
          <w:sz w:val="32"/>
          <w:szCs w:val="32"/>
        </w:rPr>
        <w:t>置支出（项）。</w:t>
      </w:r>
      <w:r>
        <w:rPr>
          <w:rFonts w:ascii="仿宋" w:eastAsia="仿宋" w:hAnsi="仿宋"/>
          <w:sz w:val="32"/>
          <w:szCs w:val="32"/>
        </w:rPr>
        <w:t xml:space="preserve">支出决算为 </w:t>
      </w:r>
      <w:r>
        <w:rPr>
          <w:rFonts w:ascii="仿宋" w:eastAsia="仿宋" w:hAnsi="仿宋" w:hint="eastAsia"/>
          <w:sz w:val="32"/>
          <w:szCs w:val="32"/>
        </w:rPr>
        <w:t>341.88</w:t>
      </w:r>
      <w:r>
        <w:rPr>
          <w:rFonts w:ascii="仿宋" w:eastAsia="仿宋" w:hAnsi="仿宋"/>
          <w:sz w:val="32"/>
          <w:szCs w:val="32"/>
        </w:rPr>
        <w:t>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sz w:val="32"/>
          <w:szCs w:val="32"/>
        </w:rPr>
      </w:pPr>
      <w:r>
        <w:rPr>
          <w:rFonts w:ascii="仿宋" w:eastAsia="仿宋" w:hAnsi="仿宋" w:hint="eastAsia"/>
          <w:b/>
          <w:sz w:val="32"/>
          <w:szCs w:val="32"/>
        </w:rPr>
        <w:t>10.</w:t>
      </w:r>
      <w:r>
        <w:rPr>
          <w:rFonts w:ascii="仿宋" w:eastAsia="仿宋" w:hAnsi="仿宋"/>
          <w:b/>
          <w:sz w:val="32"/>
          <w:szCs w:val="32"/>
        </w:rPr>
        <w:t>社会保障和就业（类）</w:t>
      </w:r>
      <w:r>
        <w:rPr>
          <w:rFonts w:ascii="仿宋" w:eastAsia="仿宋" w:hAnsi="仿宋" w:hint="eastAsia"/>
          <w:b/>
          <w:sz w:val="32"/>
          <w:szCs w:val="32"/>
        </w:rPr>
        <w:t>退役军人管理事务</w:t>
      </w:r>
      <w:r>
        <w:rPr>
          <w:rFonts w:ascii="仿宋" w:eastAsia="仿宋" w:hAnsi="仿宋"/>
          <w:b/>
          <w:sz w:val="32"/>
          <w:szCs w:val="32"/>
        </w:rPr>
        <w:t>（款）行政运</w:t>
      </w:r>
      <w:r>
        <w:rPr>
          <w:rFonts w:ascii="仿宋" w:eastAsia="仿宋" w:hAnsi="仿宋" w:hint="eastAsia"/>
          <w:b/>
          <w:sz w:val="32"/>
          <w:szCs w:val="32"/>
        </w:rPr>
        <w:t>行（项）。</w:t>
      </w:r>
      <w:r>
        <w:rPr>
          <w:rFonts w:ascii="仿宋" w:eastAsia="仿宋" w:hAnsi="仿宋"/>
          <w:sz w:val="32"/>
          <w:szCs w:val="32"/>
        </w:rPr>
        <w:t xml:space="preserve">支出决算为 </w:t>
      </w:r>
      <w:r>
        <w:rPr>
          <w:rFonts w:ascii="仿宋" w:eastAsia="仿宋" w:hAnsi="仿宋" w:hint="eastAsia"/>
          <w:sz w:val="32"/>
          <w:szCs w:val="32"/>
        </w:rPr>
        <w:t>74.89</w:t>
      </w:r>
      <w:r>
        <w:rPr>
          <w:rFonts w:ascii="仿宋" w:eastAsia="仿宋" w:hAnsi="仿宋"/>
          <w:sz w:val="32"/>
          <w:szCs w:val="32"/>
        </w:rPr>
        <w:t>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882BC4">
      <w:pPr>
        <w:ind w:firstLineChars="350" w:firstLine="1124"/>
        <w:rPr>
          <w:rFonts w:ascii="仿宋" w:eastAsia="仿宋" w:hAnsi="仿宋"/>
          <w:sz w:val="32"/>
          <w:szCs w:val="32"/>
        </w:rPr>
      </w:pPr>
      <w:r>
        <w:rPr>
          <w:rFonts w:ascii="仿宋" w:eastAsia="仿宋" w:hAnsi="仿宋" w:hint="eastAsia"/>
          <w:b/>
          <w:sz w:val="32"/>
          <w:szCs w:val="32"/>
        </w:rPr>
        <w:t>11.卫生健康</w:t>
      </w:r>
      <w:r>
        <w:rPr>
          <w:rFonts w:ascii="仿宋" w:eastAsia="仿宋" w:hAnsi="仿宋"/>
          <w:b/>
          <w:sz w:val="32"/>
          <w:szCs w:val="32"/>
        </w:rPr>
        <w:t>支出（类）优抚对象医疗（款）</w:t>
      </w:r>
      <w:r>
        <w:rPr>
          <w:rFonts w:ascii="仿宋" w:eastAsia="仿宋" w:hAnsi="仿宋" w:hint="eastAsia"/>
          <w:b/>
          <w:sz w:val="32"/>
          <w:szCs w:val="32"/>
        </w:rPr>
        <w:t>优抚对象医疗补助（项）。</w:t>
      </w:r>
      <w:r>
        <w:rPr>
          <w:rFonts w:ascii="仿宋" w:eastAsia="仿宋" w:hAnsi="仿宋"/>
          <w:sz w:val="32"/>
          <w:szCs w:val="32"/>
        </w:rPr>
        <w:t xml:space="preserve">支出决算为 </w:t>
      </w:r>
      <w:r>
        <w:rPr>
          <w:rFonts w:ascii="仿宋" w:eastAsia="仿宋" w:hAnsi="仿宋" w:hint="eastAsia"/>
          <w:sz w:val="32"/>
          <w:szCs w:val="32"/>
        </w:rPr>
        <w:t>198.68</w:t>
      </w:r>
      <w:r>
        <w:rPr>
          <w:rFonts w:ascii="仿宋" w:eastAsia="仿宋" w:hAnsi="仿宋"/>
          <w:sz w:val="32"/>
          <w:szCs w:val="32"/>
        </w:rPr>
        <w:t xml:space="preserve"> 万元</w:t>
      </w:r>
      <w:r>
        <w:rPr>
          <w:rFonts w:ascii="仿宋" w:eastAsia="仿宋" w:hAnsi="仿宋" w:hint="eastAsia"/>
          <w:sz w:val="32"/>
          <w:szCs w:val="32"/>
        </w:rPr>
        <w:t>，</w:t>
      </w:r>
      <w:r>
        <w:rPr>
          <w:rFonts w:ascii="仿宋" w:eastAsia="仿宋" w:hAnsi="仿宋" w:hint="eastAsia"/>
          <w:sz w:val="30"/>
          <w:szCs w:val="30"/>
          <w:lang w:val="en-US"/>
        </w:rPr>
        <w:t>完成年初预算的100%</w:t>
      </w:r>
      <w:r>
        <w:rPr>
          <w:rFonts w:ascii="仿宋" w:eastAsia="仿宋" w:hAnsi="仿宋"/>
          <w:sz w:val="32"/>
          <w:szCs w:val="32"/>
        </w:rPr>
        <w:t>。</w:t>
      </w:r>
    </w:p>
    <w:p w:rsidR="005C260D" w:rsidRDefault="005C260D">
      <w:pPr>
        <w:pStyle w:val="2"/>
        <w:ind w:left="0" w:firstLineChars="200" w:firstLine="643"/>
        <w:rPr>
          <w:rFonts w:ascii="黑体" w:eastAsia="黑体"/>
        </w:rPr>
      </w:pPr>
    </w:p>
    <w:p w:rsidR="005C260D" w:rsidRDefault="00882BC4">
      <w:pPr>
        <w:pStyle w:val="2"/>
        <w:ind w:left="0" w:firstLineChars="200" w:firstLine="643"/>
        <w:rPr>
          <w:rFonts w:ascii="黑体" w:eastAsia="黑体"/>
        </w:rPr>
      </w:pPr>
      <w:r>
        <w:rPr>
          <w:rFonts w:ascii="黑体" w:eastAsia="黑体" w:hint="eastAsia"/>
        </w:rPr>
        <w:t>六、一般公共预算财政拨款基本支出决算情况说明</w:t>
      </w:r>
    </w:p>
    <w:p w:rsidR="005C260D" w:rsidRDefault="00882BC4">
      <w:pPr>
        <w:pStyle w:val="a3"/>
        <w:spacing w:before="180" w:line="360" w:lineRule="auto"/>
        <w:ind w:leftChars="100" w:left="220" w:firstLineChars="231" w:firstLine="739"/>
      </w:pPr>
      <w:r>
        <w:lastRenderedPageBreak/>
        <w:t>2019年度一般公共预算财政拨款基本支出4,322.43万元。其中：人员经费4,286.08万元，主要包括：基本工资、津贴补贴、伙食补助费、绩效工资、机关事业单位基本养老保险缴费、职业年金缴费、其他社会保障缴费、其他工资福利支出、离休费、退休费、抚恤金、生活补助、医疗费、奖励金、住房公积金、采暖补贴、物业服务补贴、其他对个人和家庭的补助支出；公用经费36.35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rsidR="005C260D" w:rsidRDefault="00882BC4">
      <w:pPr>
        <w:pStyle w:val="a3"/>
        <w:spacing w:line="345" w:lineRule="auto"/>
        <w:ind w:left="320" w:right="335" w:firstLine="640"/>
        <w:rPr>
          <w:rFonts w:ascii="黑体" w:eastAsia="黑体" w:hAnsi="黑体"/>
        </w:rPr>
      </w:pPr>
      <w:r>
        <w:rPr>
          <w:rFonts w:ascii="黑体" w:eastAsia="黑体" w:hAnsi="黑体" w:hint="eastAsia"/>
        </w:rPr>
        <w:t>七、一般公共预算财政拨款“三公”经费支出决算情况说明</w:t>
      </w:r>
    </w:p>
    <w:p w:rsidR="005C260D" w:rsidRDefault="00882BC4" w:rsidP="00E65B9B">
      <w:pPr>
        <w:pStyle w:val="2"/>
        <w:spacing w:line="360" w:lineRule="auto"/>
        <w:ind w:left="0" w:firstLineChars="250" w:firstLine="797"/>
      </w:pPr>
      <w:r>
        <w:rPr>
          <w:spacing w:val="2"/>
          <w:w w:val="99"/>
        </w:rPr>
        <w:t>（一</w:t>
      </w:r>
      <w:r>
        <w:rPr>
          <w:spacing w:val="-159"/>
          <w:w w:val="99"/>
        </w:rPr>
        <w:t>）</w:t>
      </w:r>
      <w:r>
        <w:rPr>
          <w:w w:val="99"/>
        </w:rPr>
        <w:t>“三公”经费财政拨款支出决算总体情况说明。</w:t>
      </w:r>
    </w:p>
    <w:p w:rsidR="005C260D" w:rsidRDefault="00882BC4">
      <w:pPr>
        <w:pStyle w:val="a3"/>
        <w:spacing w:before="131" w:line="360" w:lineRule="auto"/>
        <w:ind w:right="596" w:firstLineChars="300" w:firstLine="960"/>
        <w:jc w:val="both"/>
        <w:rPr>
          <w:lang w:val="en-US"/>
        </w:rPr>
      </w:pPr>
      <w:r>
        <w:t>201</w:t>
      </w:r>
      <w:r>
        <w:rPr>
          <w:rFonts w:hint="eastAsia"/>
          <w:lang w:val="en-US"/>
        </w:rPr>
        <w:t>9</w:t>
      </w:r>
      <w:r>
        <w:rPr>
          <w:spacing w:val="-9"/>
        </w:rPr>
        <w:t>年度“三公”经费财政拨款支出预算为</w:t>
      </w:r>
      <w:r>
        <w:rPr>
          <w:rFonts w:hint="eastAsia"/>
          <w:lang w:val="en-US"/>
        </w:rPr>
        <w:t>0</w:t>
      </w:r>
      <w:r>
        <w:rPr>
          <w:spacing w:val="-42"/>
        </w:rPr>
        <w:t>万</w:t>
      </w:r>
      <w:r>
        <w:rPr>
          <w:spacing w:val="-18"/>
        </w:rPr>
        <w:t>元，支出决算为</w:t>
      </w:r>
      <w:r>
        <w:rPr>
          <w:rFonts w:hint="eastAsia"/>
          <w:spacing w:val="-18"/>
          <w:lang w:val="en-US"/>
        </w:rPr>
        <w:t>0</w:t>
      </w:r>
      <w:r>
        <w:rPr>
          <w:spacing w:val="-18"/>
        </w:rPr>
        <w:t xml:space="preserve"> 万元，</w:t>
      </w:r>
      <w:r>
        <w:rPr>
          <w:spacing w:val="-5"/>
        </w:rPr>
        <w:t>主要原因</w:t>
      </w:r>
      <w:r>
        <w:t>是</w:t>
      </w:r>
      <w:r>
        <w:rPr>
          <w:rFonts w:hint="eastAsia"/>
          <w:lang w:val="en-US"/>
        </w:rPr>
        <w:t>2019年新成立单位。</w:t>
      </w:r>
    </w:p>
    <w:p w:rsidR="005C260D" w:rsidRDefault="00882BC4" w:rsidP="00E65B9B">
      <w:pPr>
        <w:pStyle w:val="2"/>
        <w:spacing w:before="49" w:line="360" w:lineRule="auto"/>
        <w:ind w:left="0" w:firstLineChars="250" w:firstLine="797"/>
      </w:pPr>
      <w:r>
        <w:rPr>
          <w:spacing w:val="2"/>
          <w:w w:val="99"/>
        </w:rPr>
        <w:t>（二</w:t>
      </w:r>
      <w:r>
        <w:rPr>
          <w:spacing w:val="-159"/>
          <w:w w:val="99"/>
        </w:rPr>
        <w:t>）</w:t>
      </w:r>
      <w:r>
        <w:rPr>
          <w:w w:val="99"/>
        </w:rPr>
        <w:t>“三公”经费财政拨款支出决算具体情况说明。</w:t>
      </w:r>
    </w:p>
    <w:p w:rsidR="005C260D" w:rsidRDefault="00882BC4">
      <w:pPr>
        <w:pStyle w:val="a3"/>
        <w:spacing w:before="135" w:line="360" w:lineRule="auto"/>
        <w:ind w:right="432" w:firstLineChars="300" w:firstLine="960"/>
      </w:pPr>
      <w:r>
        <w:t>201</w:t>
      </w:r>
      <w:r>
        <w:rPr>
          <w:rFonts w:hint="eastAsia"/>
          <w:lang w:val="en-US"/>
        </w:rPr>
        <w:t>9</w:t>
      </w:r>
      <w:r>
        <w:rPr>
          <w:spacing w:val="-21"/>
        </w:rPr>
        <w:t>年度“三公”经费财政拨款支出决算中，因公出国</w:t>
      </w:r>
      <w:r>
        <w:t>（境）</w:t>
      </w:r>
      <w:r>
        <w:rPr>
          <w:spacing w:val="-14"/>
        </w:rPr>
        <w:t xml:space="preserve">费支出决算 </w:t>
      </w:r>
      <w:r>
        <w:t>0</w:t>
      </w:r>
      <w:r>
        <w:rPr>
          <w:spacing w:val="-23"/>
        </w:rPr>
        <w:t xml:space="preserve"> 万元，完成预算的 </w:t>
      </w:r>
      <w:r>
        <w:rPr>
          <w:spacing w:val="-16"/>
        </w:rPr>
        <w:t>0</w:t>
      </w:r>
      <w:r>
        <w:rPr>
          <w:spacing w:val="-6"/>
        </w:rPr>
        <w:t>%；公务用车购置及运行费</w:t>
      </w:r>
      <w:r>
        <w:rPr>
          <w:spacing w:val="-5"/>
        </w:rPr>
        <w:t xml:space="preserve">支出决算 </w:t>
      </w:r>
      <w:r>
        <w:rPr>
          <w:rFonts w:hint="eastAsia"/>
          <w:lang w:val="en-US"/>
        </w:rPr>
        <w:t>0</w:t>
      </w:r>
      <w:r>
        <w:rPr>
          <w:spacing w:val="-22"/>
        </w:rPr>
        <w:t>万元，完成预算的</w:t>
      </w:r>
      <w:r>
        <w:rPr>
          <w:rFonts w:hint="eastAsia"/>
          <w:spacing w:val="-22"/>
          <w:lang w:val="en-US"/>
        </w:rPr>
        <w:t>0</w:t>
      </w:r>
      <w:r>
        <w:rPr>
          <w:spacing w:val="-24"/>
        </w:rPr>
        <w:t>%</w:t>
      </w:r>
      <w:r>
        <w:rPr>
          <w:spacing w:val="-3"/>
        </w:rPr>
        <w:t>；公务</w:t>
      </w:r>
      <w:r>
        <w:rPr>
          <w:spacing w:val="-14"/>
        </w:rPr>
        <w:t xml:space="preserve">接待费支出决算 </w:t>
      </w:r>
      <w:r>
        <w:rPr>
          <w:rFonts w:hint="eastAsia"/>
          <w:spacing w:val="-14"/>
          <w:lang w:val="en-US"/>
        </w:rPr>
        <w:t>0</w:t>
      </w:r>
      <w:r>
        <w:rPr>
          <w:spacing w:val="-20"/>
        </w:rPr>
        <w:t>万</w:t>
      </w:r>
      <w:r>
        <w:rPr>
          <w:spacing w:val="-20"/>
        </w:rPr>
        <w:lastRenderedPageBreak/>
        <w:t xml:space="preserve">元，完成预算的 </w:t>
      </w:r>
      <w:r>
        <w:rPr>
          <w:rFonts w:hint="eastAsia"/>
          <w:lang w:val="en-US"/>
        </w:rPr>
        <w:t>0</w:t>
      </w:r>
      <w:r>
        <w:rPr>
          <w:spacing w:val="-21"/>
        </w:rPr>
        <w:t xml:space="preserve">%，占 </w:t>
      </w:r>
      <w:r>
        <w:rPr>
          <w:rFonts w:hint="eastAsia"/>
          <w:lang w:val="en-US"/>
        </w:rPr>
        <w:t>0</w:t>
      </w:r>
      <w:r>
        <w:t>%。具体情况如下：</w:t>
      </w:r>
    </w:p>
    <w:p w:rsidR="005C260D" w:rsidRDefault="00882BC4" w:rsidP="00E65B9B">
      <w:pPr>
        <w:pStyle w:val="a3"/>
        <w:spacing w:before="135" w:line="360" w:lineRule="auto"/>
        <w:ind w:right="432" w:firstLineChars="300" w:firstLine="943"/>
      </w:pPr>
      <w:r>
        <w:rPr>
          <w:rFonts w:hint="eastAsia"/>
          <w:b/>
          <w:spacing w:val="-7"/>
        </w:rPr>
        <w:t>1.</w:t>
      </w:r>
      <w:r>
        <w:rPr>
          <w:b/>
          <w:spacing w:val="-7"/>
        </w:rPr>
        <w:t>因公出国</w:t>
      </w:r>
      <w:r>
        <w:rPr>
          <w:b/>
        </w:rPr>
        <w:t>（境</w:t>
      </w:r>
      <w:r>
        <w:rPr>
          <w:b/>
          <w:spacing w:val="-24"/>
        </w:rPr>
        <w:t>）</w:t>
      </w:r>
      <w:r>
        <w:rPr>
          <w:b/>
          <w:spacing w:val="3"/>
        </w:rPr>
        <w:t>费</w:t>
      </w:r>
      <w:r>
        <w:rPr>
          <w:rFonts w:hint="eastAsia"/>
          <w:b/>
          <w:spacing w:val="3"/>
        </w:rPr>
        <w:t xml:space="preserve"> </w:t>
      </w:r>
      <w:r>
        <w:rPr>
          <w:spacing w:val="-14"/>
        </w:rPr>
        <w:t xml:space="preserve">年初预算为 </w:t>
      </w:r>
      <w:r>
        <w:t>0</w:t>
      </w:r>
      <w:r>
        <w:rPr>
          <w:spacing w:val="-22"/>
        </w:rPr>
        <w:t xml:space="preserve"> 万元，支出决算为 </w:t>
      </w:r>
      <w:r>
        <w:t>0万元。全年因公出国（境）团组 0 个，累计 0 人次。</w:t>
      </w:r>
    </w:p>
    <w:p w:rsidR="005C260D" w:rsidRDefault="00882BC4">
      <w:pPr>
        <w:pStyle w:val="a3"/>
        <w:spacing w:before="135" w:line="360" w:lineRule="auto"/>
        <w:ind w:right="432" w:firstLineChars="300" w:firstLine="964"/>
      </w:pPr>
      <w:r>
        <w:rPr>
          <w:rFonts w:hint="eastAsia"/>
          <w:b/>
        </w:rPr>
        <w:t>2.</w:t>
      </w:r>
      <w:r>
        <w:rPr>
          <w:b/>
        </w:rPr>
        <w:t>公务用车购置及运行费</w:t>
      </w:r>
      <w:r>
        <w:rPr>
          <w:rFonts w:hint="eastAsia"/>
          <w:b/>
        </w:rPr>
        <w:t xml:space="preserve"> </w:t>
      </w:r>
      <w:r>
        <w:rPr>
          <w:spacing w:val="-4"/>
        </w:rPr>
        <w:t>年初预算为</w:t>
      </w:r>
      <w:r>
        <w:rPr>
          <w:rFonts w:hint="eastAsia"/>
          <w:spacing w:val="-4"/>
          <w:lang w:val="en-US"/>
        </w:rPr>
        <w:t>0</w:t>
      </w:r>
      <w:r>
        <w:rPr>
          <w:spacing w:val="-5"/>
        </w:rPr>
        <w:t>万元，支</w:t>
      </w:r>
      <w:r>
        <w:rPr>
          <w:spacing w:val="-21"/>
        </w:rPr>
        <w:t>出决算为</w:t>
      </w:r>
      <w:r>
        <w:rPr>
          <w:rFonts w:hint="eastAsia"/>
          <w:spacing w:val="-21"/>
          <w:lang w:val="en-US"/>
        </w:rPr>
        <w:t>0</w:t>
      </w:r>
      <w:r>
        <w:rPr>
          <w:spacing w:val="-19"/>
        </w:rPr>
        <w:t>万元，完成年初预算的</w:t>
      </w:r>
      <w:r>
        <w:rPr>
          <w:rFonts w:hint="eastAsia"/>
          <w:spacing w:val="-19"/>
          <w:lang w:val="en-US"/>
        </w:rPr>
        <w:t>0</w:t>
      </w:r>
      <w:r>
        <w:t>%</w:t>
      </w:r>
      <w:r>
        <w:rPr>
          <w:spacing w:val="-9"/>
        </w:rPr>
        <w:t>。决算数与年</w:t>
      </w:r>
      <w:r>
        <w:rPr>
          <w:spacing w:val="-11"/>
        </w:rPr>
        <w:t>初预算数</w:t>
      </w:r>
      <w:r>
        <w:rPr>
          <w:rFonts w:hint="eastAsia"/>
          <w:spacing w:val="-11"/>
        </w:rPr>
        <w:t>为零</w:t>
      </w:r>
      <w:r>
        <w:rPr>
          <w:spacing w:val="-11"/>
        </w:rPr>
        <w:t>的主要原因是</w:t>
      </w:r>
      <w:r>
        <w:rPr>
          <w:rFonts w:hint="eastAsia"/>
          <w:spacing w:val="-11"/>
        </w:rPr>
        <w:t>单位于</w:t>
      </w:r>
      <w:r>
        <w:rPr>
          <w:rFonts w:hint="eastAsia"/>
          <w:spacing w:val="-11"/>
          <w:lang w:val="en-US"/>
        </w:rPr>
        <w:t>2019年</w:t>
      </w:r>
      <w:r>
        <w:rPr>
          <w:rFonts w:hint="eastAsia"/>
          <w:spacing w:val="-11"/>
        </w:rPr>
        <w:t>新成立。</w:t>
      </w:r>
      <w:r>
        <w:t>其中：</w:t>
      </w:r>
    </w:p>
    <w:p w:rsidR="005C260D" w:rsidRDefault="00882BC4">
      <w:pPr>
        <w:pStyle w:val="a3"/>
        <w:spacing w:before="135" w:line="360" w:lineRule="auto"/>
        <w:ind w:right="432" w:firstLineChars="300" w:firstLine="964"/>
      </w:pPr>
      <w:r>
        <w:rPr>
          <w:rFonts w:hint="eastAsia"/>
          <w:b/>
        </w:rPr>
        <w:t>公务用车购置</w:t>
      </w:r>
      <w:r>
        <w:rPr>
          <w:rFonts w:hint="eastAsia"/>
        </w:rPr>
        <w:t>支出为 0.00 万元，购置车辆 0 辆。</w:t>
      </w:r>
    </w:p>
    <w:p w:rsidR="005C260D" w:rsidRDefault="00882BC4">
      <w:pPr>
        <w:pStyle w:val="a3"/>
        <w:spacing w:before="135" w:line="360" w:lineRule="auto"/>
        <w:ind w:right="432" w:firstLineChars="300" w:firstLine="964"/>
        <w:rPr>
          <w:spacing w:val="-28"/>
        </w:rPr>
      </w:pPr>
      <w:r>
        <w:rPr>
          <w:b/>
        </w:rPr>
        <w:t>公务用车运行</w:t>
      </w:r>
      <w:r>
        <w:rPr>
          <w:spacing w:val="-6"/>
        </w:rPr>
        <w:t>支出</w:t>
      </w:r>
      <w:r>
        <w:rPr>
          <w:rFonts w:hint="eastAsia"/>
          <w:spacing w:val="-6"/>
          <w:lang w:val="en-US"/>
        </w:rPr>
        <w:t>0</w:t>
      </w:r>
      <w:r>
        <w:rPr>
          <w:spacing w:val="-5"/>
        </w:rPr>
        <w:t>万元。主要用于公务等活动所</w:t>
      </w:r>
      <w:r>
        <w:rPr>
          <w:spacing w:val="-8"/>
        </w:rPr>
        <w:t>需车辆的燃料费、维修费、过路过桥费、保险费等。</w:t>
      </w:r>
      <w:r>
        <w:t>201</w:t>
      </w:r>
      <w:r>
        <w:rPr>
          <w:rFonts w:hint="eastAsia"/>
          <w:lang w:val="en-US"/>
        </w:rPr>
        <w:t>9</w:t>
      </w:r>
      <w:r>
        <w:rPr>
          <w:spacing w:val="-50"/>
        </w:rPr>
        <w:t>年</w:t>
      </w:r>
      <w:r>
        <w:rPr>
          <w:spacing w:val="-4"/>
        </w:rPr>
        <w:t>期末，部门开支财政拨款的公务用车保有量为</w:t>
      </w:r>
      <w:r>
        <w:rPr>
          <w:rFonts w:hint="eastAsia"/>
          <w:spacing w:val="-4"/>
          <w:lang w:val="en-US"/>
        </w:rPr>
        <w:t>0</w:t>
      </w:r>
      <w:r>
        <w:rPr>
          <w:spacing w:val="-28"/>
        </w:rPr>
        <w:t>辆。</w:t>
      </w:r>
    </w:p>
    <w:p w:rsidR="005C260D" w:rsidRDefault="00882BC4" w:rsidP="00E65B9B">
      <w:pPr>
        <w:pStyle w:val="a3"/>
        <w:spacing w:before="135" w:line="360" w:lineRule="auto"/>
        <w:ind w:right="432" w:firstLineChars="300" w:firstLine="940"/>
        <w:rPr>
          <w:spacing w:val="-7"/>
        </w:rPr>
      </w:pPr>
      <w:r>
        <w:rPr>
          <w:rFonts w:hint="eastAsia"/>
          <w:b/>
          <w:spacing w:val="-8"/>
        </w:rPr>
        <w:t>3.</w:t>
      </w:r>
      <w:r>
        <w:rPr>
          <w:b/>
          <w:spacing w:val="-8"/>
        </w:rPr>
        <w:t>公务接待费</w:t>
      </w:r>
      <w:r>
        <w:rPr>
          <w:rFonts w:hint="eastAsia"/>
          <w:b/>
          <w:spacing w:val="-8"/>
        </w:rPr>
        <w:t xml:space="preserve"> </w:t>
      </w:r>
      <w:r>
        <w:rPr>
          <w:spacing w:val="-8"/>
        </w:rPr>
        <w:t>年初预算为</w:t>
      </w:r>
      <w:r>
        <w:rPr>
          <w:rFonts w:hint="eastAsia"/>
          <w:spacing w:val="-8"/>
          <w:lang w:val="en-US"/>
        </w:rPr>
        <w:t>0</w:t>
      </w:r>
      <w:r>
        <w:rPr>
          <w:spacing w:val="-28"/>
        </w:rPr>
        <w:t>万元，支出决算为</w:t>
      </w:r>
      <w:r>
        <w:rPr>
          <w:rFonts w:hint="eastAsia"/>
          <w:spacing w:val="-28"/>
          <w:lang w:val="en-US"/>
        </w:rPr>
        <w:t>0</w:t>
      </w:r>
      <w:r>
        <w:rPr>
          <w:spacing w:val="-15"/>
        </w:rPr>
        <w:t>万元，完成年初预算的</w:t>
      </w:r>
      <w:r>
        <w:rPr>
          <w:rFonts w:hint="eastAsia"/>
          <w:spacing w:val="-15"/>
          <w:lang w:val="en-US"/>
        </w:rPr>
        <w:t>0</w:t>
      </w:r>
      <w:r>
        <w:rPr>
          <w:spacing w:val="-7"/>
        </w:rPr>
        <w:t>%。决算数与年初预算数</w:t>
      </w:r>
      <w:r>
        <w:rPr>
          <w:rFonts w:hint="eastAsia"/>
          <w:spacing w:val="-7"/>
        </w:rPr>
        <w:t>为零</w:t>
      </w:r>
      <w:r>
        <w:rPr>
          <w:spacing w:val="-7"/>
        </w:rPr>
        <w:t>的主要原因是</w:t>
      </w:r>
      <w:r>
        <w:rPr>
          <w:rFonts w:hint="eastAsia"/>
          <w:spacing w:val="-7"/>
          <w:lang w:val="en-US"/>
        </w:rPr>
        <w:t>2019年新成立单位</w:t>
      </w:r>
      <w:r>
        <w:rPr>
          <w:spacing w:val="-7"/>
        </w:rPr>
        <w:t>。其中：</w:t>
      </w:r>
    </w:p>
    <w:p w:rsidR="005C260D" w:rsidRDefault="00882BC4">
      <w:pPr>
        <w:pStyle w:val="a3"/>
        <w:spacing w:before="135" w:line="360" w:lineRule="auto"/>
        <w:ind w:right="432" w:firstLineChars="300" w:firstLine="964"/>
      </w:pPr>
      <w:r>
        <w:rPr>
          <w:rFonts w:hint="eastAsia"/>
          <w:b/>
        </w:rPr>
        <w:t>外宾接待</w:t>
      </w:r>
      <w:r>
        <w:rPr>
          <w:rFonts w:hint="eastAsia"/>
        </w:rPr>
        <w:t>支出 0 万元。</w:t>
      </w:r>
    </w:p>
    <w:p w:rsidR="005C260D" w:rsidRDefault="00882BC4" w:rsidP="00E65B9B">
      <w:pPr>
        <w:pStyle w:val="a3"/>
        <w:spacing w:before="135" w:line="360" w:lineRule="auto"/>
        <w:ind w:right="432" w:firstLineChars="300" w:firstLine="940"/>
      </w:pPr>
      <w:r>
        <w:rPr>
          <w:b/>
          <w:spacing w:val="-8"/>
        </w:rPr>
        <w:t>其他国内公务接待</w:t>
      </w:r>
      <w:r>
        <w:rPr>
          <w:spacing w:val="-8"/>
        </w:rPr>
        <w:t>支出</w:t>
      </w:r>
      <w:r>
        <w:rPr>
          <w:rFonts w:hint="eastAsia"/>
          <w:spacing w:val="-8"/>
          <w:lang w:val="en-US"/>
        </w:rPr>
        <w:t>0</w:t>
      </w:r>
      <w:r>
        <w:rPr>
          <w:spacing w:val="-12"/>
        </w:rPr>
        <w:t>万元。主要用于招商引资、</w:t>
      </w:r>
      <w:r>
        <w:rPr>
          <w:spacing w:val="10"/>
        </w:rPr>
        <w:t>引智及市县单位交流和有关部门检查指导协调工作等公务往来支出。201</w:t>
      </w:r>
      <w:r>
        <w:rPr>
          <w:rFonts w:hint="eastAsia"/>
          <w:spacing w:val="10"/>
          <w:lang w:val="en-US"/>
        </w:rPr>
        <w:t>9</w:t>
      </w:r>
      <w:r>
        <w:rPr>
          <w:spacing w:val="-14"/>
        </w:rPr>
        <w:t>年共接待国内来访团组</w:t>
      </w:r>
      <w:r>
        <w:rPr>
          <w:rFonts w:hint="eastAsia"/>
          <w:spacing w:val="-14"/>
          <w:lang w:val="en-US"/>
        </w:rPr>
        <w:t>0</w:t>
      </w:r>
      <w:r>
        <w:rPr>
          <w:spacing w:val="-24"/>
        </w:rPr>
        <w:t xml:space="preserve">个、来宾 </w:t>
      </w:r>
      <w:r>
        <w:rPr>
          <w:rFonts w:hint="eastAsia"/>
          <w:lang w:val="en-US"/>
        </w:rPr>
        <w:t>0</w:t>
      </w:r>
      <w:r>
        <w:rPr>
          <w:spacing w:val="-23"/>
        </w:rPr>
        <w:t>人次</w:t>
      </w:r>
      <w:r>
        <w:t>（不包括陪同人员</w:t>
      </w:r>
      <w:r>
        <w:rPr>
          <w:spacing w:val="-161"/>
        </w:rPr>
        <w:t>）</w:t>
      </w:r>
      <w:r>
        <w:t>。</w:t>
      </w:r>
    </w:p>
    <w:p w:rsidR="005C260D" w:rsidRDefault="005C260D">
      <w:pPr>
        <w:pStyle w:val="a3"/>
        <w:spacing w:before="178"/>
        <w:ind w:left="961" w:firstLineChars="200" w:firstLine="640"/>
      </w:pPr>
    </w:p>
    <w:p w:rsidR="005C260D" w:rsidRDefault="00882BC4">
      <w:pPr>
        <w:pStyle w:val="a3"/>
        <w:spacing w:before="1"/>
        <w:ind w:left="961"/>
        <w:rPr>
          <w:rFonts w:ascii="黑体" w:eastAsia="黑体"/>
        </w:rPr>
      </w:pPr>
      <w:r>
        <w:rPr>
          <w:rFonts w:ascii="黑体" w:eastAsia="黑体" w:hint="eastAsia"/>
        </w:rPr>
        <w:t>八、预算绩效情况说明</w:t>
      </w:r>
    </w:p>
    <w:p w:rsidR="005C260D" w:rsidRDefault="00882BC4">
      <w:pPr>
        <w:pStyle w:val="2"/>
        <w:spacing w:before="75" w:line="240" w:lineRule="auto"/>
        <w:ind w:left="961"/>
      </w:pPr>
      <w:r>
        <w:t>（一）绩效管理工作开展情况。</w:t>
      </w:r>
    </w:p>
    <w:p w:rsidR="00E65B9B" w:rsidRDefault="00E65B9B" w:rsidP="00E65B9B">
      <w:pPr>
        <w:pStyle w:val="2"/>
        <w:spacing w:before="181"/>
        <w:ind w:left="634"/>
        <w:rPr>
          <w:rFonts w:ascii="黑体" w:eastAsia="黑体"/>
        </w:rPr>
      </w:pPr>
      <w:r>
        <w:rPr>
          <w:rFonts w:ascii="黑体" w:eastAsia="黑体" w:hint="eastAsia"/>
        </w:rPr>
        <w:lastRenderedPageBreak/>
        <w:t>（一）绩效管理工作开展情况</w:t>
      </w:r>
    </w:p>
    <w:p w:rsidR="00E65B9B" w:rsidRDefault="00E65B9B" w:rsidP="00E65B9B">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w:t>
      </w:r>
      <w:r w:rsidR="005A04E4">
        <w:rPr>
          <w:rFonts w:ascii="仿宋" w:eastAsia="仿宋" w:hAnsi="仿宋" w:cs="仿宋_GB2312" w:hint="eastAsia"/>
          <w:sz w:val="32"/>
          <w:szCs w:val="32"/>
        </w:rPr>
        <w:t>年度没有</w:t>
      </w:r>
      <w:r>
        <w:rPr>
          <w:rFonts w:ascii="仿宋" w:eastAsia="仿宋" w:hAnsi="仿宋" w:cs="仿宋_GB2312" w:hint="eastAsia"/>
          <w:sz w:val="32"/>
          <w:szCs w:val="32"/>
        </w:rPr>
        <w:t>开展绩效管理工作。</w:t>
      </w:r>
    </w:p>
    <w:p w:rsidR="00E65B9B" w:rsidRPr="00E65B9B" w:rsidRDefault="00E65B9B" w:rsidP="00E65B9B">
      <w:pPr>
        <w:pStyle w:val="2"/>
        <w:spacing w:before="181"/>
        <w:ind w:left="720" w:right="4807"/>
        <w:jc w:val="center"/>
        <w:rPr>
          <w:rFonts w:ascii="黑体" w:eastAsia="黑体"/>
          <w:w w:val="95"/>
        </w:rPr>
      </w:pPr>
      <w:r>
        <w:rPr>
          <w:rFonts w:ascii="黑体" w:eastAsia="黑体" w:hint="eastAsia"/>
          <w:w w:val="95"/>
        </w:rPr>
        <w:t>（二）项目绩效自评结果</w:t>
      </w:r>
    </w:p>
    <w:p w:rsidR="00E65B9B" w:rsidRDefault="00E65B9B" w:rsidP="00E65B9B">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我单位2019年度没有开展绩效自评工作。</w:t>
      </w:r>
    </w:p>
    <w:p w:rsidR="00E65B9B" w:rsidRDefault="00E65B9B" w:rsidP="00E65B9B">
      <w:pPr>
        <w:pStyle w:val="2"/>
        <w:spacing w:before="181"/>
        <w:ind w:left="720" w:right="4807"/>
        <w:jc w:val="center"/>
        <w:rPr>
          <w:rFonts w:ascii="黑体" w:eastAsia="黑体" w:hAnsi="仿宋" w:cs="仿宋"/>
          <w:w w:val="95"/>
        </w:rPr>
      </w:pPr>
      <w:r>
        <w:rPr>
          <w:rFonts w:ascii="黑体" w:eastAsia="黑体" w:hint="eastAsia"/>
          <w:w w:val="95"/>
        </w:rPr>
        <w:t>（三）重点绩效评价结果</w:t>
      </w:r>
    </w:p>
    <w:p w:rsidR="00E65B9B" w:rsidRDefault="00E65B9B" w:rsidP="00E65B9B">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我单位2019年度没有开展重点绩效评价工作。</w:t>
      </w:r>
    </w:p>
    <w:p w:rsidR="005C260D" w:rsidRDefault="00882BC4">
      <w:pPr>
        <w:pStyle w:val="a3"/>
        <w:spacing w:before="181"/>
        <w:ind w:left="961"/>
        <w:rPr>
          <w:rFonts w:ascii="黑体" w:eastAsia="黑体"/>
        </w:rPr>
      </w:pPr>
      <w:r>
        <w:rPr>
          <w:rFonts w:ascii="黑体" w:eastAsia="黑体" w:hint="eastAsia"/>
        </w:rPr>
        <w:t>九、政府性基金预算财政拨款支出决算情况说明</w:t>
      </w:r>
    </w:p>
    <w:p w:rsidR="005C260D" w:rsidRDefault="00882BC4">
      <w:pPr>
        <w:pStyle w:val="a3"/>
        <w:spacing w:before="178" w:line="345" w:lineRule="auto"/>
        <w:ind w:left="320" w:right="333" w:firstLine="640"/>
      </w:pPr>
      <w:r>
        <w:t>我局 201</w:t>
      </w:r>
      <w:r>
        <w:rPr>
          <w:rFonts w:hint="eastAsia"/>
          <w:lang w:val="en-US"/>
        </w:rPr>
        <w:t>9</w:t>
      </w:r>
      <w:r>
        <w:t>年决算没有发生政府性基金预算财政拨款支出。</w:t>
      </w:r>
    </w:p>
    <w:p w:rsidR="005C260D" w:rsidRDefault="00882BC4">
      <w:pPr>
        <w:pStyle w:val="a3"/>
        <w:ind w:left="961"/>
        <w:rPr>
          <w:rFonts w:ascii="黑体" w:eastAsia="黑体"/>
        </w:rPr>
      </w:pPr>
      <w:r>
        <w:rPr>
          <w:rFonts w:ascii="黑体" w:eastAsia="黑体" w:hint="eastAsia"/>
        </w:rPr>
        <w:t>十、机关运行经费支出情况说明</w:t>
      </w:r>
    </w:p>
    <w:p w:rsidR="005C260D" w:rsidRDefault="00882BC4">
      <w:pPr>
        <w:pStyle w:val="a3"/>
        <w:spacing w:before="32" w:line="360" w:lineRule="auto"/>
        <w:ind w:leftChars="145" w:left="319" w:firstLineChars="230" w:firstLine="736"/>
      </w:pPr>
      <w:r>
        <w:rPr>
          <w:shd w:val="clear" w:color="auto" w:fill="FFFFFF"/>
        </w:rPr>
        <w:t>2019年度机关运行经费支出决算为36.35万元。</w:t>
      </w:r>
      <w:r>
        <w:rPr>
          <w:rFonts w:hint="eastAsia"/>
        </w:rPr>
        <w:t>单位于2019年成立，2019年度无财政预算情况</w:t>
      </w:r>
      <w:r>
        <w:t>。</w:t>
      </w:r>
    </w:p>
    <w:p w:rsidR="005C260D" w:rsidRDefault="00882BC4">
      <w:pPr>
        <w:pStyle w:val="a3"/>
        <w:spacing w:before="32" w:line="360" w:lineRule="auto"/>
        <w:ind w:leftChars="145" w:left="319" w:firstLineChars="230" w:firstLine="736"/>
        <w:rPr>
          <w:rFonts w:ascii="黑体" w:eastAsia="黑体"/>
        </w:rPr>
      </w:pPr>
      <w:r>
        <w:rPr>
          <w:rFonts w:ascii="黑体" w:eastAsia="黑体" w:hint="eastAsia"/>
        </w:rPr>
        <w:t>十一、政府采购支出情况说明</w:t>
      </w:r>
    </w:p>
    <w:p w:rsidR="005C260D" w:rsidRDefault="00882BC4">
      <w:pPr>
        <w:pStyle w:val="a3"/>
        <w:spacing w:before="181"/>
        <w:ind w:left="961"/>
      </w:pPr>
      <w:r>
        <w:t>我局 201</w:t>
      </w:r>
      <w:r>
        <w:rPr>
          <w:rFonts w:hint="eastAsia"/>
          <w:lang w:val="en-US"/>
        </w:rPr>
        <w:t>9</w:t>
      </w:r>
      <w:r>
        <w:t xml:space="preserve"> 年决算没有发生政府采购支出。</w:t>
      </w:r>
    </w:p>
    <w:p w:rsidR="005C260D" w:rsidRDefault="00882BC4">
      <w:pPr>
        <w:pStyle w:val="a3"/>
        <w:spacing w:before="180"/>
        <w:ind w:left="961"/>
        <w:rPr>
          <w:rFonts w:ascii="黑体" w:eastAsia="黑体"/>
        </w:rPr>
      </w:pPr>
      <w:r>
        <w:rPr>
          <w:rFonts w:ascii="黑体" w:eastAsia="黑体" w:hint="eastAsia"/>
        </w:rPr>
        <w:t>十二、国有资产占用情况说明</w:t>
      </w:r>
    </w:p>
    <w:p w:rsidR="005C260D" w:rsidRDefault="00882BC4">
      <w:pPr>
        <w:pStyle w:val="a3"/>
        <w:spacing w:before="181"/>
        <w:ind w:left="320" w:firstLineChars="200" w:firstLine="640"/>
        <w:rPr>
          <w:lang w:val="en-US"/>
        </w:rPr>
        <w:sectPr w:rsidR="005C260D">
          <w:pgSz w:w="11910" w:h="16840"/>
          <w:pgMar w:top="1540" w:right="1420" w:bottom="900" w:left="1480" w:header="0" w:footer="703" w:gutter="0"/>
          <w:cols w:space="720" w:equalWidth="0">
            <w:col w:w="9010"/>
          </w:cols>
        </w:sectPr>
      </w:pPr>
      <w:r>
        <w:t>201</w:t>
      </w:r>
      <w:r>
        <w:rPr>
          <w:rFonts w:hint="eastAsia"/>
          <w:lang w:val="en-US"/>
        </w:rPr>
        <w:t>9</w:t>
      </w:r>
      <w:r>
        <w:rPr>
          <w:spacing w:val="-16"/>
        </w:rPr>
        <w:t xml:space="preserve"> 年期末，</w:t>
      </w:r>
      <w:r>
        <w:rPr>
          <w:rFonts w:hint="eastAsia"/>
          <w:spacing w:val="-16"/>
          <w:lang w:val="en-US"/>
        </w:rPr>
        <w:t>舞阳县退役军人事务局</w:t>
      </w:r>
      <w:r>
        <w:rPr>
          <w:spacing w:val="-16"/>
        </w:rPr>
        <w:t xml:space="preserve">局机关有车辆 </w:t>
      </w:r>
      <w:r>
        <w:rPr>
          <w:rFonts w:hint="eastAsia"/>
          <w:lang w:val="en-US"/>
        </w:rPr>
        <w:t>0</w:t>
      </w:r>
      <w:r>
        <w:rPr>
          <w:spacing w:val="-23"/>
        </w:rPr>
        <w:t xml:space="preserve"> 辆</w:t>
      </w:r>
      <w:r>
        <w:rPr>
          <w:rFonts w:hint="eastAsia"/>
          <w:spacing w:val="-23"/>
        </w:rPr>
        <w:t>。</w:t>
      </w:r>
    </w:p>
    <w:p w:rsidR="005C260D" w:rsidRDefault="005C260D">
      <w:pPr>
        <w:pStyle w:val="a3"/>
        <w:rPr>
          <w:sz w:val="20"/>
        </w:rPr>
      </w:pPr>
    </w:p>
    <w:p w:rsidR="005C260D" w:rsidRDefault="005C260D">
      <w:pPr>
        <w:pStyle w:val="1"/>
        <w:tabs>
          <w:tab w:val="left" w:pos="4982"/>
        </w:tabs>
        <w:spacing w:before="175"/>
        <w:ind w:left="2101"/>
      </w:pPr>
    </w:p>
    <w:p w:rsidR="005C260D" w:rsidRDefault="005C260D">
      <w:pPr>
        <w:pStyle w:val="1"/>
        <w:tabs>
          <w:tab w:val="left" w:pos="4982"/>
        </w:tabs>
        <w:spacing w:before="175"/>
        <w:ind w:left="2101"/>
      </w:pPr>
    </w:p>
    <w:p w:rsidR="005C260D" w:rsidRDefault="005C260D">
      <w:pPr>
        <w:pStyle w:val="1"/>
        <w:tabs>
          <w:tab w:val="left" w:pos="4982"/>
        </w:tabs>
        <w:spacing w:before="175"/>
        <w:ind w:left="2101"/>
      </w:pPr>
    </w:p>
    <w:p w:rsidR="005C260D" w:rsidRDefault="00882BC4">
      <w:pPr>
        <w:pStyle w:val="1"/>
        <w:tabs>
          <w:tab w:val="left" w:pos="4982"/>
        </w:tabs>
        <w:spacing w:before="175"/>
        <w:ind w:left="2101"/>
      </w:pPr>
      <w:r>
        <w:t>第四部分</w:t>
      </w:r>
      <w:r>
        <w:tab/>
        <w:t>名词解释</w:t>
      </w:r>
    </w:p>
    <w:p w:rsidR="005C260D" w:rsidRDefault="005C260D">
      <w:pPr>
        <w:sectPr w:rsidR="005C260D">
          <w:footerReference w:type="default" r:id="rId11"/>
          <w:pgSz w:w="11910" w:h="16840"/>
          <w:pgMar w:top="1580" w:right="1420" w:bottom="1080" w:left="1480" w:header="0" w:footer="895" w:gutter="0"/>
          <w:pgNumType w:start="34"/>
          <w:cols w:space="720" w:equalWidth="0">
            <w:col w:w="9010"/>
          </w:cols>
        </w:sectPr>
      </w:pPr>
    </w:p>
    <w:p w:rsidR="005C260D" w:rsidRDefault="00882BC4">
      <w:pPr>
        <w:pStyle w:val="a3"/>
        <w:spacing w:before="32" w:line="345" w:lineRule="auto"/>
        <w:ind w:left="106" w:right="261" w:firstLine="640"/>
        <w:jc w:val="both"/>
        <w:rPr>
          <w:rFonts w:ascii="宋体" w:eastAsia="宋体"/>
        </w:rPr>
      </w:pPr>
      <w:r>
        <w:rPr>
          <w:rFonts w:ascii="宋体" w:eastAsia="宋体" w:hint="eastAsia"/>
        </w:rPr>
        <w:lastRenderedPageBreak/>
        <w:t>一、财政拨款收入：单位从同级政府财政部门取得的财政预算资金。</w:t>
      </w:r>
    </w:p>
    <w:p w:rsidR="005C260D" w:rsidRDefault="00882BC4">
      <w:pPr>
        <w:pStyle w:val="a3"/>
        <w:spacing w:line="345" w:lineRule="auto"/>
        <w:ind w:left="106" w:right="261" w:firstLine="640"/>
        <w:jc w:val="both"/>
        <w:rPr>
          <w:rFonts w:ascii="宋体" w:eastAsia="宋体"/>
        </w:rPr>
      </w:pPr>
      <w:r>
        <w:rPr>
          <w:rFonts w:ascii="宋体" w:eastAsia="宋体" w:hint="eastAsia"/>
        </w:rPr>
        <w:t>二、事业收入：事业单位开展专业业务活动及其辅助活动取得的收入。</w:t>
      </w:r>
    </w:p>
    <w:p w:rsidR="005C260D" w:rsidRDefault="00882BC4">
      <w:pPr>
        <w:pStyle w:val="a3"/>
        <w:spacing w:line="345" w:lineRule="auto"/>
        <w:ind w:left="106" w:right="261" w:firstLine="640"/>
        <w:jc w:val="both"/>
        <w:rPr>
          <w:rFonts w:ascii="宋体" w:eastAsia="宋体"/>
        </w:rPr>
      </w:pPr>
      <w:r>
        <w:rPr>
          <w:rFonts w:ascii="宋体" w:eastAsia="宋体" w:hint="eastAsia"/>
        </w:rPr>
        <w:t>三、上级补助收入：事业单位从主管部门和上级单位取得的非财政补助收入。</w:t>
      </w:r>
    </w:p>
    <w:p w:rsidR="005C260D" w:rsidRDefault="00882BC4">
      <w:pPr>
        <w:pStyle w:val="a3"/>
        <w:spacing w:line="345" w:lineRule="auto"/>
        <w:ind w:left="106" w:right="261" w:firstLine="640"/>
        <w:jc w:val="both"/>
        <w:rPr>
          <w:rFonts w:ascii="宋体" w:eastAsia="宋体"/>
        </w:rPr>
      </w:pPr>
      <w:r>
        <w:rPr>
          <w:rFonts w:ascii="宋体" w:eastAsia="宋体" w:hint="eastAsia"/>
        </w:rPr>
        <w:t>四、附属单位上缴收入：事业单位取得附属独立核算单位根据有关规定上缴的收入。</w:t>
      </w:r>
    </w:p>
    <w:p w:rsidR="005C260D" w:rsidRDefault="00882BC4">
      <w:pPr>
        <w:pStyle w:val="a3"/>
        <w:spacing w:line="345" w:lineRule="auto"/>
        <w:ind w:left="106" w:right="261" w:firstLine="640"/>
        <w:jc w:val="both"/>
        <w:rPr>
          <w:rFonts w:ascii="宋体" w:eastAsia="宋体"/>
        </w:rPr>
      </w:pPr>
      <w:r>
        <w:rPr>
          <w:rFonts w:ascii="宋体" w:eastAsia="宋体" w:hint="eastAsia"/>
        </w:rPr>
        <w:t>五、经营收入：事业单位在专业业务活动及其辅助活动之外开展非独立核算经营活动取得的收入。</w:t>
      </w:r>
    </w:p>
    <w:p w:rsidR="005C260D" w:rsidRDefault="00882BC4">
      <w:pPr>
        <w:pStyle w:val="a3"/>
        <w:spacing w:line="345" w:lineRule="auto"/>
        <w:ind w:left="106" w:right="261" w:firstLine="640"/>
        <w:jc w:val="both"/>
        <w:rPr>
          <w:rFonts w:ascii="宋体" w:eastAsia="宋体" w:hAnsi="宋体"/>
        </w:rPr>
      </w:pPr>
      <w:r>
        <w:rPr>
          <w:rFonts w:ascii="宋体" w:eastAsia="宋体" w:hAnsi="宋体" w:hint="eastAsia"/>
          <w:spacing w:val="-15"/>
        </w:rPr>
        <w:t>六、其他收入：单位取得的除“财政拨款收入”、“事业收</w:t>
      </w:r>
      <w:r>
        <w:rPr>
          <w:rFonts w:ascii="宋体" w:eastAsia="宋体" w:hAnsi="宋体" w:hint="eastAsia"/>
          <w:spacing w:val="-42"/>
        </w:rPr>
        <w:t>入”、“上级补助收入”、“附属单位上缴收入”、“经营收入”以</w:t>
      </w:r>
      <w:r>
        <w:rPr>
          <w:rFonts w:ascii="宋体" w:eastAsia="宋体" w:hAnsi="宋体" w:hint="eastAsia"/>
        </w:rPr>
        <w:t>外的各项收入。</w:t>
      </w:r>
    </w:p>
    <w:p w:rsidR="005C260D" w:rsidRDefault="00882BC4">
      <w:pPr>
        <w:pStyle w:val="a3"/>
        <w:spacing w:line="345" w:lineRule="auto"/>
        <w:ind w:left="106" w:right="261" w:firstLine="640"/>
        <w:jc w:val="both"/>
        <w:rPr>
          <w:rFonts w:ascii="宋体" w:eastAsia="宋体"/>
        </w:rPr>
      </w:pPr>
      <w:r>
        <w:rPr>
          <w:rFonts w:ascii="宋体" w:eastAsia="宋体" w:hint="eastAsia"/>
        </w:rPr>
        <w:t>七、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rsidR="005C260D" w:rsidRDefault="00882BC4">
      <w:pPr>
        <w:pStyle w:val="a3"/>
        <w:spacing w:line="345" w:lineRule="auto"/>
        <w:ind w:left="106" w:right="259" w:firstLine="640"/>
        <w:jc w:val="both"/>
        <w:rPr>
          <w:rFonts w:ascii="宋体" w:eastAsia="宋体"/>
        </w:rPr>
      </w:pPr>
      <w:r>
        <w:rPr>
          <w:rFonts w:ascii="宋体" w:eastAsia="宋体" w:hint="eastAsia"/>
        </w:rPr>
        <w:t>八、基本支出：为保障机构正常运转、完成日常工作任务而发生的人员支出和公用支出。</w:t>
      </w:r>
    </w:p>
    <w:p w:rsidR="005C260D" w:rsidRDefault="00882BC4">
      <w:pPr>
        <w:pStyle w:val="a3"/>
        <w:spacing w:line="345" w:lineRule="auto"/>
        <w:ind w:left="106" w:right="261" w:firstLine="640"/>
        <w:jc w:val="both"/>
        <w:rPr>
          <w:rFonts w:ascii="宋体" w:eastAsia="宋体"/>
        </w:rPr>
      </w:pPr>
      <w:r>
        <w:rPr>
          <w:rFonts w:ascii="宋体" w:eastAsia="宋体" w:hint="eastAsia"/>
        </w:rPr>
        <w:t>九、项目支出：基本支出之外为完成特定行政任务和事业发展目标所发生的支出。</w:t>
      </w:r>
    </w:p>
    <w:p w:rsidR="005C260D" w:rsidRDefault="00882BC4">
      <w:pPr>
        <w:pStyle w:val="a3"/>
        <w:spacing w:line="343" w:lineRule="auto"/>
        <w:ind w:left="106" w:right="108" w:firstLine="640"/>
        <w:rPr>
          <w:rFonts w:ascii="宋体" w:eastAsia="宋体" w:hAnsi="宋体"/>
        </w:rPr>
      </w:pPr>
      <w:r>
        <w:rPr>
          <w:rFonts w:ascii="宋体" w:eastAsia="宋体" w:hAnsi="宋体" w:hint="eastAsia"/>
          <w:spacing w:val="-24"/>
        </w:rPr>
        <w:t xml:space="preserve">十、“三公”经费：纳入同级财政预决算管理“三公”经费， </w:t>
      </w:r>
      <w:r>
        <w:rPr>
          <w:rFonts w:ascii="宋体" w:eastAsia="宋体" w:hAnsi="宋体" w:hint="eastAsia"/>
        </w:rPr>
        <w:t>指部门使用财政拨款安排的因公出国（境）费、公务用车购置</w:t>
      </w:r>
    </w:p>
    <w:p w:rsidR="005C260D" w:rsidRDefault="005C260D">
      <w:pPr>
        <w:spacing w:line="343" w:lineRule="auto"/>
        <w:sectPr w:rsidR="005C260D">
          <w:pgSz w:w="11910" w:h="16840"/>
          <w:pgMar w:top="1540" w:right="1420" w:bottom="1160" w:left="1480" w:header="0" w:footer="895" w:gutter="0"/>
          <w:cols w:space="720" w:equalWidth="0">
            <w:col w:w="9010"/>
          </w:cols>
        </w:sectPr>
      </w:pPr>
    </w:p>
    <w:p w:rsidR="005C260D" w:rsidRDefault="00882BC4">
      <w:pPr>
        <w:pStyle w:val="a3"/>
        <w:spacing w:before="32" w:line="345" w:lineRule="auto"/>
        <w:ind w:left="106" w:right="261"/>
        <w:jc w:val="both"/>
        <w:rPr>
          <w:rFonts w:ascii="宋体" w:eastAsia="宋体"/>
        </w:rPr>
      </w:pPr>
      <w:r>
        <w:rPr>
          <w:rFonts w:ascii="宋体" w:eastAsia="宋体" w:hint="eastAsia"/>
        </w:rPr>
        <w:lastRenderedPageBreak/>
        <w:t>及运行费和公务接待费。其中，因公出国（境）</w:t>
      </w:r>
      <w:r>
        <w:rPr>
          <w:rFonts w:ascii="宋体" w:eastAsia="宋体" w:hint="eastAsia"/>
          <w:spacing w:val="-3"/>
        </w:rPr>
        <w:t>费反映单位公</w:t>
      </w:r>
      <w:r>
        <w:rPr>
          <w:rFonts w:ascii="宋体" w:eastAsia="宋体" w:hint="eastAsia"/>
        </w:rPr>
        <w:t>务出国（境）</w:t>
      </w:r>
      <w:r>
        <w:rPr>
          <w:rFonts w:ascii="宋体" w:eastAsia="宋体" w:hint="eastAsia"/>
          <w:spacing w:val="-1"/>
        </w:rPr>
        <w:t>的国际旅费、国外城市间交通费、住宿费、伙食费、培训费、公杂费等支出；公务用车购置及运行费反映反映</w:t>
      </w:r>
      <w:r>
        <w:rPr>
          <w:rFonts w:ascii="宋体" w:eastAsia="宋体" w:hint="eastAsia"/>
        </w:rPr>
        <w:t>单位公务用车车辆购置支出（含车辆购置税）</w:t>
      </w:r>
      <w:r>
        <w:rPr>
          <w:rFonts w:ascii="宋体" w:eastAsia="宋体" w:hint="eastAsia"/>
          <w:spacing w:val="-3"/>
        </w:rPr>
        <w:t>及租用费、燃料</w:t>
      </w:r>
      <w:r>
        <w:rPr>
          <w:rFonts w:ascii="宋体" w:eastAsia="宋体" w:hint="eastAsia"/>
          <w:spacing w:val="-1"/>
        </w:rPr>
        <w:t>费、维修费、过路过桥费、保险费、安全奖励费用等支出；公</w:t>
      </w:r>
      <w:r>
        <w:rPr>
          <w:rFonts w:ascii="宋体" w:eastAsia="宋体" w:hint="eastAsia"/>
        </w:rPr>
        <w:t>务接待费反映单位按规定开支的各类公务接待（含外宾接待</w:t>
      </w:r>
      <w:r>
        <w:rPr>
          <w:rFonts w:ascii="宋体" w:eastAsia="宋体" w:hint="eastAsia"/>
          <w:spacing w:val="-15"/>
        </w:rPr>
        <w:t xml:space="preserve">） </w:t>
      </w:r>
      <w:r>
        <w:rPr>
          <w:rFonts w:ascii="宋体" w:eastAsia="宋体" w:hint="eastAsia"/>
        </w:rPr>
        <w:t>支出。</w:t>
      </w:r>
    </w:p>
    <w:p w:rsidR="005C260D" w:rsidRDefault="00882BC4">
      <w:pPr>
        <w:pStyle w:val="a3"/>
        <w:spacing w:line="345" w:lineRule="auto"/>
        <w:ind w:left="106" w:right="261" w:firstLine="640"/>
        <w:jc w:val="both"/>
        <w:rPr>
          <w:rFonts w:ascii="宋体" w:eastAsia="宋体"/>
        </w:rPr>
      </w:pPr>
      <w:r>
        <w:rPr>
          <w:rFonts w:ascii="宋体" w:eastAsia="宋体" w:hint="eastAsia"/>
        </w:rPr>
        <w:t>十一、机关运行经费：为保障行政单位（</w:t>
      </w:r>
      <w:r>
        <w:rPr>
          <w:rFonts w:ascii="宋体" w:eastAsia="宋体" w:hint="eastAsia"/>
          <w:spacing w:val="-3"/>
        </w:rPr>
        <w:t>含参照公务员法</w:t>
      </w:r>
      <w:r>
        <w:rPr>
          <w:rFonts w:ascii="宋体" w:eastAsia="宋体" w:hint="eastAsia"/>
        </w:rPr>
        <w:t>管理的事业单位）</w:t>
      </w:r>
      <w:r>
        <w:rPr>
          <w:rFonts w:ascii="宋体" w:eastAsia="宋体" w:hint="eastAsia"/>
          <w:spacing w:val="-1"/>
        </w:rPr>
        <w:t>运行用于购买货物和服务的各项资金，包括办公及印刷费、邮电费、差旅费、会议费、福利费、日常维修费、专用材料及一般设备购置费、办公用房水电费、办公用房取暖费、办公用房物业管理费、公务用车运行维护费以及其他</w:t>
      </w:r>
      <w:r>
        <w:rPr>
          <w:rFonts w:ascii="宋体" w:eastAsia="宋体" w:hint="eastAsia"/>
        </w:rPr>
        <w:t>费用。</w:t>
      </w:r>
    </w:p>
    <w:p w:rsidR="005C260D" w:rsidRDefault="00882BC4">
      <w:pPr>
        <w:pStyle w:val="a3"/>
        <w:spacing w:line="345" w:lineRule="auto"/>
        <w:ind w:left="106" w:right="261" w:firstLine="640"/>
        <w:jc w:val="both"/>
        <w:rPr>
          <w:rFonts w:ascii="宋体" w:eastAsia="宋体"/>
        </w:rPr>
      </w:pPr>
      <w:r>
        <w:rPr>
          <w:rFonts w:ascii="宋体" w:eastAsia="宋体" w:hint="eastAsia"/>
        </w:rPr>
        <w:t>十二、工资福利支出：单位支付给在职职工和编制外长期聘用人员的各类劳动报酬，以及为上述人员缴纳的各项社会保险费等。</w:t>
      </w:r>
    </w:p>
    <w:p w:rsidR="005C260D" w:rsidRDefault="00882BC4">
      <w:pPr>
        <w:pStyle w:val="a3"/>
        <w:spacing w:line="345" w:lineRule="auto"/>
        <w:ind w:left="747" w:right="260"/>
        <w:rPr>
          <w:rFonts w:ascii="宋体" w:eastAsia="宋体"/>
        </w:rPr>
      </w:pPr>
      <w:r>
        <w:rPr>
          <w:rFonts w:ascii="宋体" w:eastAsia="宋体" w:hint="eastAsia"/>
        </w:rPr>
        <w:t xml:space="preserve">十三、商品和服务支出：单位购买商品和服务的支出。 </w:t>
      </w:r>
      <w:r>
        <w:rPr>
          <w:rFonts w:ascii="宋体" w:eastAsia="宋体" w:hint="eastAsia"/>
          <w:spacing w:val="-1"/>
        </w:rPr>
        <w:t>十四、对个人和家庭的补助支出：单位用于对个人和家庭</w:t>
      </w:r>
    </w:p>
    <w:p w:rsidR="005C260D" w:rsidRDefault="00882BC4">
      <w:pPr>
        <w:pStyle w:val="a3"/>
        <w:ind w:left="106"/>
        <w:rPr>
          <w:rFonts w:ascii="宋体" w:eastAsia="宋体"/>
        </w:rPr>
      </w:pPr>
      <w:r>
        <w:rPr>
          <w:rFonts w:ascii="宋体" w:eastAsia="宋体" w:hint="eastAsia"/>
        </w:rPr>
        <w:t>的补助支出。</w:t>
      </w:r>
    </w:p>
    <w:p w:rsidR="005C260D" w:rsidRDefault="00882BC4">
      <w:pPr>
        <w:pStyle w:val="a3"/>
        <w:spacing w:before="175" w:line="345" w:lineRule="auto"/>
        <w:ind w:left="106" w:right="261" w:firstLine="640"/>
        <w:jc w:val="both"/>
        <w:rPr>
          <w:rFonts w:ascii="宋体" w:eastAsia="宋体"/>
        </w:rPr>
      </w:pPr>
      <w:r>
        <w:rPr>
          <w:rFonts w:ascii="宋体" w:eastAsia="宋体" w:hint="eastAsia"/>
        </w:rPr>
        <w:t>十五、年末结转：本年度或以前年度预算安排，已执行但尚未完成或因客观条件发生变化无法按原计划实施，需延迟到以后年度按有关规定继续使用的资金。</w:t>
      </w:r>
    </w:p>
    <w:p w:rsidR="005C260D" w:rsidRDefault="005C260D">
      <w:pPr>
        <w:spacing w:line="345" w:lineRule="auto"/>
        <w:jc w:val="both"/>
        <w:sectPr w:rsidR="005C260D">
          <w:pgSz w:w="11910" w:h="16840"/>
          <w:pgMar w:top="1540" w:right="1420" w:bottom="1160" w:left="1480" w:header="0" w:footer="895" w:gutter="0"/>
          <w:cols w:space="720" w:equalWidth="0">
            <w:col w:w="9010"/>
          </w:cols>
        </w:sectPr>
      </w:pPr>
    </w:p>
    <w:p w:rsidR="005C260D" w:rsidRDefault="00882BC4">
      <w:pPr>
        <w:pStyle w:val="a3"/>
        <w:spacing w:before="32" w:line="345" w:lineRule="auto"/>
        <w:ind w:right="261" w:firstLineChars="200" w:firstLine="640"/>
        <w:jc w:val="both"/>
        <w:rPr>
          <w:rFonts w:ascii="Times New Roman"/>
          <w:sz w:val="17"/>
        </w:rPr>
      </w:pPr>
      <w:r>
        <w:rPr>
          <w:rFonts w:ascii="宋体" w:eastAsia="宋体" w:hint="eastAsia"/>
        </w:rPr>
        <w:lastRenderedPageBreak/>
        <w:t>十六、年末结余：本年度或以前年度预算安排，已执行完毕或因客观条件发生变化无法按原预算安排实施，不需要再使用或无法按原预算安排继续使用的资金。</w:t>
      </w:r>
    </w:p>
    <w:sectPr w:rsidR="005C260D" w:rsidSect="005C260D">
      <w:pgSz w:w="11910" w:h="16840"/>
      <w:pgMar w:top="1580" w:right="1420" w:bottom="1080" w:left="1480" w:header="0" w:footer="895" w:gutter="0"/>
      <w:cols w:space="720" w:equalWidth="0">
        <w:col w:w="901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0CF" w:rsidRDefault="00ED70CF" w:rsidP="005C260D">
      <w:r>
        <w:separator/>
      </w:r>
    </w:p>
  </w:endnote>
  <w:endnote w:type="continuationSeparator" w:id="0">
    <w:p w:rsidR="00ED70CF" w:rsidRDefault="00ED70CF" w:rsidP="005C26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0D" w:rsidRDefault="00224A4E">
    <w:pPr>
      <w:pStyle w:val="a3"/>
      <w:spacing w:line="14" w:lineRule="auto"/>
      <w:rPr>
        <w:sz w:val="20"/>
      </w:rPr>
    </w:pPr>
    <w:r w:rsidRPr="00224A4E">
      <w:pict>
        <v:shapetype id="_x0000_t202" coordsize="21600,21600" o:spt="202" path="m,l,21600r21600,l21600,xe">
          <v:stroke joinstyle="miter"/>
          <v:path gradientshapeok="t" o:connecttype="rect"/>
        </v:shapetype>
        <v:shape id="文本框 1" o:spid="_x0000_s1026" type="#_x0000_t202" style="position:absolute;margin-left:291pt;margin-top:782.15pt;width:16.2pt;height:11pt;z-index:-251660800;mso-position-horizontal-relative:page;mso-position-vertical-relative:page" o:gfxdata="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IktmdvbAAAADQEAAA8AAAAAAAAAAQAgAAAAIgAAAGRycy9kb3ducmV2LnhtbFBL&#10;AQIUABQAAAAIAIdO4kCEyBFCugEAAHEDAAAOAAAAAAAAAAEAIAAAACoBAABkcnMvZTJvRG9jLnht&#10;bFBLBQYAAAAABgAGAFkBAABWBQAAAAA=&#10;" filled="f" stroked="f">
          <v:textbox inset="0,0,0,0">
            <w:txbxContent>
              <w:p w:rsidR="005C260D" w:rsidRDefault="00882BC4">
                <w:pPr>
                  <w:spacing w:line="203" w:lineRule="exact"/>
                  <w:ind w:left="20"/>
                  <w:rPr>
                    <w:rFonts w:ascii="Calibri"/>
                    <w:sz w:val="18"/>
                  </w:rPr>
                </w:pPr>
                <w:r>
                  <w:rPr>
                    <w:rFonts w:ascii="Calibri"/>
                    <w:sz w:val="18"/>
                  </w:rPr>
                  <w:t xml:space="preserve">- </w:t>
                </w:r>
                <w:r w:rsidR="00224A4E">
                  <w:fldChar w:fldCharType="begin"/>
                </w:r>
                <w:r>
                  <w:rPr>
                    <w:rFonts w:ascii="Calibri"/>
                    <w:sz w:val="18"/>
                  </w:rPr>
                  <w:instrText xml:space="preserve"> PAGE </w:instrText>
                </w:r>
                <w:r w:rsidR="00224A4E">
                  <w:fldChar w:fldCharType="separate"/>
                </w:r>
                <w:r w:rsidR="005A04E4">
                  <w:rPr>
                    <w:rFonts w:ascii="Calibri"/>
                    <w:noProof/>
                    <w:sz w:val="18"/>
                  </w:rPr>
                  <w:t>2</w:t>
                </w:r>
                <w:r w:rsidR="00224A4E">
                  <w:fldChar w:fldCharType="end"/>
                </w:r>
                <w:r>
                  <w:rPr>
                    <w:rFonts w:ascii="Calibri"/>
                    <w:sz w:val="1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0D" w:rsidRDefault="00224A4E">
    <w:pPr>
      <w:pStyle w:val="a3"/>
      <w:spacing w:line="14" w:lineRule="auto"/>
      <w:rPr>
        <w:sz w:val="20"/>
      </w:rPr>
    </w:pPr>
    <w:r w:rsidRPr="00224A4E">
      <w:pict>
        <v:shapetype id="_x0000_t202" coordsize="21600,21600" o:spt="202" path="m,l,21600r21600,l21600,xe">
          <v:stroke joinstyle="miter"/>
          <v:path gradientshapeok="t" o:connecttype="rect"/>
        </v:shapetype>
        <v:shape id="文本框 2" o:spid="_x0000_s1030" type="#_x0000_t202" style="position:absolute;margin-left:289.55pt;margin-top:795.75pt;width:16.2pt;height:11pt;z-index:-251659776;mso-position-horizontal-relative:page;mso-position-vertical-relative:page" o:gfxdata="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5lst8toAAAANAQAADwAAAAAAAAABACAAAAAiAAAAZHJzL2Rvd25yZXYueG1sUEsB&#10;AhQAFAAAAAgAh07iQC8LdP26AQAAcQMAAA4AAAAAAAAAAQAgAAAAKQEAAGRycy9lMm9Eb2MueG1s&#10;UEsFBgAAAAAGAAYAWQEAAFUFAAAAAA==&#10;" filled="f" stroked="f">
          <v:textbox inset="0,0,0,0">
            <w:txbxContent>
              <w:p w:rsidR="005C260D" w:rsidRDefault="00882BC4">
                <w:pPr>
                  <w:spacing w:line="203" w:lineRule="exact"/>
                  <w:ind w:left="20"/>
                  <w:rPr>
                    <w:rFonts w:ascii="Calibri"/>
                    <w:sz w:val="18"/>
                  </w:rPr>
                </w:pPr>
                <w:r>
                  <w:rPr>
                    <w:rFonts w:ascii="Calibri"/>
                    <w:sz w:val="18"/>
                  </w:rPr>
                  <w:t xml:space="preserve">- </w:t>
                </w:r>
                <w:r w:rsidR="00224A4E">
                  <w:fldChar w:fldCharType="begin"/>
                </w:r>
                <w:r>
                  <w:rPr>
                    <w:rFonts w:ascii="Calibri"/>
                    <w:sz w:val="18"/>
                  </w:rPr>
                  <w:instrText xml:space="preserve"> PAGE </w:instrText>
                </w:r>
                <w:r w:rsidR="00224A4E">
                  <w:fldChar w:fldCharType="separate"/>
                </w:r>
                <w:r w:rsidR="005A04E4">
                  <w:rPr>
                    <w:rFonts w:ascii="Calibri"/>
                    <w:noProof/>
                    <w:sz w:val="18"/>
                  </w:rPr>
                  <w:t>6</w:t>
                </w:r>
                <w:r w:rsidR="00224A4E">
                  <w:fldChar w:fldCharType="end"/>
                </w:r>
                <w:r>
                  <w:rPr>
                    <w:rFonts w:ascii="Calibri"/>
                    <w:sz w:val="1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0D" w:rsidRDefault="00224A4E">
    <w:pPr>
      <w:pStyle w:val="a3"/>
      <w:spacing w:line="14" w:lineRule="auto"/>
      <w:rPr>
        <w:sz w:val="12"/>
      </w:rPr>
    </w:pPr>
    <w:r w:rsidRPr="00224A4E">
      <w:pict>
        <v:shapetype id="_x0000_t202" coordsize="21600,21600" o:spt="202" path="m,l,21600r21600,l21600,xe">
          <v:stroke joinstyle="miter"/>
          <v:path gradientshapeok="t" o:connecttype="rect"/>
        </v:shapetype>
        <v:shape id="文本框 3" o:spid="_x0000_s1029" type="#_x0000_t202" style="position:absolute;margin-left:410.6pt;margin-top:549.15pt;width:20.75pt;height:11pt;z-index:-251658752;mso-position-horizontal-relative:page;mso-position-vertical-relative:page" o:gfxdata="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eTwkHaAAAADQEAAA8AAAAAAAAAAQAgAAAAIgAAAGRycy9kb3ducmV2LnhtbFBL&#10;AQIUABQAAAAIAIdO4kBP9hS5uwEAAHEDAAAOAAAAAAAAAAEAIAAAACkBAABkcnMvZTJvRG9jLnht&#10;bFBLBQYAAAAABgAGAFkBAABWBQAAAAA=&#10;" filled="f" stroked="f">
          <v:textbox inset="0,0,0,0">
            <w:txbxContent>
              <w:p w:rsidR="005C260D" w:rsidRDefault="00882BC4">
                <w:pPr>
                  <w:spacing w:line="203" w:lineRule="exact"/>
                  <w:ind w:left="20"/>
                  <w:rPr>
                    <w:rFonts w:ascii="Calibri"/>
                    <w:sz w:val="18"/>
                  </w:rPr>
                </w:pPr>
                <w:r>
                  <w:rPr>
                    <w:rFonts w:ascii="Calibri"/>
                    <w:sz w:val="18"/>
                  </w:rPr>
                  <w:t xml:space="preserve">- </w:t>
                </w:r>
                <w:r w:rsidR="00224A4E">
                  <w:fldChar w:fldCharType="begin"/>
                </w:r>
                <w:r>
                  <w:rPr>
                    <w:rFonts w:ascii="Calibri"/>
                    <w:sz w:val="18"/>
                  </w:rPr>
                  <w:instrText xml:space="preserve"> PAGE </w:instrText>
                </w:r>
                <w:r w:rsidR="00224A4E">
                  <w:fldChar w:fldCharType="separate"/>
                </w:r>
                <w:r w:rsidR="005A04E4">
                  <w:rPr>
                    <w:rFonts w:ascii="Calibri"/>
                    <w:noProof/>
                    <w:sz w:val="18"/>
                  </w:rPr>
                  <w:t>17</w:t>
                </w:r>
                <w:r w:rsidR="00224A4E">
                  <w:fldChar w:fldCharType="end"/>
                </w:r>
                <w:r>
                  <w:rPr>
                    <w:rFonts w:ascii="Calibri"/>
                    <w:sz w:val="18"/>
                  </w:rPr>
                  <w:t xml:space="preserve"> -</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0D" w:rsidRDefault="00224A4E">
    <w:pPr>
      <w:pStyle w:val="a3"/>
      <w:spacing w:line="14" w:lineRule="auto"/>
      <w:rPr>
        <w:sz w:val="20"/>
      </w:rPr>
    </w:pPr>
    <w:r w:rsidRPr="00224A4E">
      <w:pict>
        <v:shapetype id="_x0000_t202" coordsize="21600,21600" o:spt="202" path="m,l,21600r21600,l21600,xe">
          <v:stroke joinstyle="miter"/>
          <v:path gradientshapeok="t" o:connecttype="rect"/>
        </v:shapetype>
        <v:shape id="_x0000_s1028" type="#_x0000_t202" style="position:absolute;margin-left:287.3pt;margin-top:795.75pt;width:20.75pt;height:11pt;z-index:-251657728;mso-position-horizontal-relative:page;mso-position-vertical-relative:page" o:gfxdata="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niON7aAAAADQEAAA8AAAAAAAAAAQAgAAAAIgAAAGRycy9kb3ducmV2LnhtbFBL&#10;AQIUABQAAAAIAIdO4kCft7AuuwEAAHEDAAAOAAAAAAAAAAEAIAAAACkBAABkcnMvZTJvRG9jLnht&#10;bFBLBQYAAAAABgAGAFkBAABWBQAAAAA=&#10;" filled="f" stroked="f">
          <v:textbox inset="0,0,0,0">
            <w:txbxContent>
              <w:p w:rsidR="005C260D" w:rsidRDefault="00882BC4">
                <w:pPr>
                  <w:spacing w:line="203" w:lineRule="exact"/>
                  <w:ind w:left="20"/>
                  <w:rPr>
                    <w:rFonts w:ascii="Calibri"/>
                    <w:sz w:val="18"/>
                  </w:rPr>
                </w:pPr>
                <w:r>
                  <w:rPr>
                    <w:rFonts w:ascii="Calibri"/>
                    <w:sz w:val="18"/>
                  </w:rPr>
                  <w:t xml:space="preserve">- </w:t>
                </w:r>
                <w:r w:rsidR="00224A4E">
                  <w:fldChar w:fldCharType="begin"/>
                </w:r>
                <w:r>
                  <w:rPr>
                    <w:rFonts w:ascii="Calibri"/>
                    <w:sz w:val="18"/>
                  </w:rPr>
                  <w:instrText xml:space="preserve"> PAGE </w:instrText>
                </w:r>
                <w:r w:rsidR="00224A4E">
                  <w:fldChar w:fldCharType="separate"/>
                </w:r>
                <w:r w:rsidR="005A04E4">
                  <w:rPr>
                    <w:rFonts w:ascii="Calibri"/>
                    <w:noProof/>
                    <w:sz w:val="18"/>
                  </w:rPr>
                  <w:t>29</w:t>
                </w:r>
                <w:r w:rsidR="00224A4E">
                  <w:fldChar w:fldCharType="end"/>
                </w:r>
                <w:r>
                  <w:rPr>
                    <w:rFonts w:ascii="Calibri"/>
                    <w:sz w:val="1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60D" w:rsidRDefault="00224A4E">
    <w:pPr>
      <w:pStyle w:val="a3"/>
      <w:spacing w:line="14" w:lineRule="auto"/>
      <w:rPr>
        <w:sz w:val="12"/>
      </w:rPr>
    </w:pPr>
    <w:r w:rsidRPr="00224A4E">
      <w:pict>
        <v:shapetype id="_x0000_t202" coordsize="21600,21600" o:spt="202" path="m,l,21600r21600,l21600,xe">
          <v:stroke joinstyle="miter"/>
          <v:path gradientshapeok="t" o:connecttype="rect"/>
        </v:shapetype>
        <v:shape id="文本框 5" o:spid="_x0000_s1027" type="#_x0000_t202" style="position:absolute;margin-left:290.15pt;margin-top:782.15pt;width:20.75pt;height:11pt;z-index:-251656704;mso-position-horizontal-relative:page;mso-position-vertical-relative:page" o:gfxdata="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KKx83/aAAAADQEAAA8AAAAAAAAAAQAgAAAAIgAAAGRycy9kb3ducmV2LnhtbFBL&#10;AQIUABQAAAAIAIdO4kAv/9gkuwEAAHEDAAAOAAAAAAAAAAEAIAAAACkBAABkcnMvZTJvRG9jLnht&#10;bFBLBQYAAAAABgAGAFkBAABWBQAAAAA=&#10;" filled="f" stroked="f">
          <v:textbox inset="0,0,0,0">
            <w:txbxContent>
              <w:p w:rsidR="005C260D" w:rsidRDefault="00882BC4">
                <w:pPr>
                  <w:spacing w:line="203" w:lineRule="exact"/>
                  <w:ind w:left="20"/>
                  <w:rPr>
                    <w:rFonts w:ascii="Calibri"/>
                    <w:sz w:val="18"/>
                  </w:rPr>
                </w:pPr>
                <w:r>
                  <w:rPr>
                    <w:rFonts w:ascii="Calibri"/>
                    <w:sz w:val="18"/>
                  </w:rPr>
                  <w:t xml:space="preserve">- </w:t>
                </w:r>
                <w:r w:rsidR="00224A4E">
                  <w:fldChar w:fldCharType="begin"/>
                </w:r>
                <w:r>
                  <w:rPr>
                    <w:rFonts w:ascii="Calibri"/>
                    <w:sz w:val="18"/>
                  </w:rPr>
                  <w:instrText xml:space="preserve"> PAGE </w:instrText>
                </w:r>
                <w:r w:rsidR="00224A4E">
                  <w:fldChar w:fldCharType="separate"/>
                </w:r>
                <w:r w:rsidR="005A04E4">
                  <w:rPr>
                    <w:rFonts w:ascii="Calibri"/>
                    <w:noProof/>
                    <w:sz w:val="18"/>
                  </w:rPr>
                  <w:t>37</w:t>
                </w:r>
                <w:r w:rsidR="00224A4E">
                  <w:fldChar w:fldCharType="end"/>
                </w:r>
                <w:r>
                  <w:rPr>
                    <w:rFonts w:ascii="Calibri"/>
                    <w:sz w:val="1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0CF" w:rsidRDefault="00ED70CF" w:rsidP="005C260D">
      <w:r>
        <w:separator/>
      </w:r>
    </w:p>
  </w:footnote>
  <w:footnote w:type="continuationSeparator" w:id="0">
    <w:p w:rsidR="00ED70CF" w:rsidRDefault="00ED70CF" w:rsidP="005C26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noPunctuationKerning/>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
  <w:rsids>
    <w:rsidRoot w:val="006D310B"/>
    <w:rsid w:val="00007F7B"/>
    <w:rsid w:val="00060D82"/>
    <w:rsid w:val="0006392C"/>
    <w:rsid w:val="000E2AC6"/>
    <w:rsid w:val="000E356A"/>
    <w:rsid w:val="001114B5"/>
    <w:rsid w:val="001C570E"/>
    <w:rsid w:val="001E75BD"/>
    <w:rsid w:val="00224A4E"/>
    <w:rsid w:val="00254B6C"/>
    <w:rsid w:val="00313DD3"/>
    <w:rsid w:val="00373B35"/>
    <w:rsid w:val="003A50D9"/>
    <w:rsid w:val="004661DA"/>
    <w:rsid w:val="004936CB"/>
    <w:rsid w:val="004F0E31"/>
    <w:rsid w:val="0050737B"/>
    <w:rsid w:val="00584F8D"/>
    <w:rsid w:val="005A04E4"/>
    <w:rsid w:val="005C260D"/>
    <w:rsid w:val="005C59D7"/>
    <w:rsid w:val="005D5247"/>
    <w:rsid w:val="0062000D"/>
    <w:rsid w:val="00661B80"/>
    <w:rsid w:val="006D310B"/>
    <w:rsid w:val="00711365"/>
    <w:rsid w:val="007306E7"/>
    <w:rsid w:val="00733CD3"/>
    <w:rsid w:val="00742668"/>
    <w:rsid w:val="00851251"/>
    <w:rsid w:val="00882BC4"/>
    <w:rsid w:val="00887E6C"/>
    <w:rsid w:val="008A6BE7"/>
    <w:rsid w:val="008A74C9"/>
    <w:rsid w:val="00911B9C"/>
    <w:rsid w:val="00A37C7F"/>
    <w:rsid w:val="00A9751A"/>
    <w:rsid w:val="00B0476C"/>
    <w:rsid w:val="00B12E71"/>
    <w:rsid w:val="00B223F6"/>
    <w:rsid w:val="00B53456"/>
    <w:rsid w:val="00BB5460"/>
    <w:rsid w:val="00BE515F"/>
    <w:rsid w:val="00C15A25"/>
    <w:rsid w:val="00C5349E"/>
    <w:rsid w:val="00C75FE1"/>
    <w:rsid w:val="00D075AA"/>
    <w:rsid w:val="00D62036"/>
    <w:rsid w:val="00DB4729"/>
    <w:rsid w:val="00DF3CCA"/>
    <w:rsid w:val="00E06766"/>
    <w:rsid w:val="00E65B9B"/>
    <w:rsid w:val="00ED4544"/>
    <w:rsid w:val="00ED70CF"/>
    <w:rsid w:val="00F23A90"/>
    <w:rsid w:val="00F25B18"/>
    <w:rsid w:val="00F55490"/>
    <w:rsid w:val="01391F60"/>
    <w:rsid w:val="01425765"/>
    <w:rsid w:val="01B07828"/>
    <w:rsid w:val="022E128B"/>
    <w:rsid w:val="028C74F2"/>
    <w:rsid w:val="03413DA1"/>
    <w:rsid w:val="05805D4F"/>
    <w:rsid w:val="05F3462F"/>
    <w:rsid w:val="06F20476"/>
    <w:rsid w:val="07F50DB2"/>
    <w:rsid w:val="09611591"/>
    <w:rsid w:val="0B02349B"/>
    <w:rsid w:val="106B4D07"/>
    <w:rsid w:val="12A26B6A"/>
    <w:rsid w:val="155B2540"/>
    <w:rsid w:val="17080FF3"/>
    <w:rsid w:val="174E64B2"/>
    <w:rsid w:val="19D10AAF"/>
    <w:rsid w:val="19D94F2A"/>
    <w:rsid w:val="1A571FFC"/>
    <w:rsid w:val="1ABF2F31"/>
    <w:rsid w:val="1C863ED8"/>
    <w:rsid w:val="1CFB391A"/>
    <w:rsid w:val="21F024DE"/>
    <w:rsid w:val="226C19FE"/>
    <w:rsid w:val="23585548"/>
    <w:rsid w:val="24A15E8B"/>
    <w:rsid w:val="26312191"/>
    <w:rsid w:val="26E05B8C"/>
    <w:rsid w:val="27500AF4"/>
    <w:rsid w:val="27D4136E"/>
    <w:rsid w:val="28EA38FB"/>
    <w:rsid w:val="305406C8"/>
    <w:rsid w:val="31BB6F39"/>
    <w:rsid w:val="34723BFF"/>
    <w:rsid w:val="34E56D54"/>
    <w:rsid w:val="3750216D"/>
    <w:rsid w:val="37D05C02"/>
    <w:rsid w:val="387727CE"/>
    <w:rsid w:val="3B451D53"/>
    <w:rsid w:val="3D122FC3"/>
    <w:rsid w:val="3D897319"/>
    <w:rsid w:val="3DAE40C6"/>
    <w:rsid w:val="422C166F"/>
    <w:rsid w:val="42B25403"/>
    <w:rsid w:val="45881428"/>
    <w:rsid w:val="47583707"/>
    <w:rsid w:val="47A77515"/>
    <w:rsid w:val="47B12363"/>
    <w:rsid w:val="497717F2"/>
    <w:rsid w:val="4ACB71EA"/>
    <w:rsid w:val="4DC513E5"/>
    <w:rsid w:val="4F1C7D39"/>
    <w:rsid w:val="51F11C79"/>
    <w:rsid w:val="5594375E"/>
    <w:rsid w:val="567F30FA"/>
    <w:rsid w:val="57B8106C"/>
    <w:rsid w:val="58807D93"/>
    <w:rsid w:val="58DC6B8A"/>
    <w:rsid w:val="5985721A"/>
    <w:rsid w:val="5AD44E8D"/>
    <w:rsid w:val="5AE96EF1"/>
    <w:rsid w:val="5DD75086"/>
    <w:rsid w:val="61DB0D44"/>
    <w:rsid w:val="621F10C7"/>
    <w:rsid w:val="66540E11"/>
    <w:rsid w:val="674A0DF4"/>
    <w:rsid w:val="6AE84392"/>
    <w:rsid w:val="6C840C24"/>
    <w:rsid w:val="6DD52EFC"/>
    <w:rsid w:val="6E473067"/>
    <w:rsid w:val="6EAF6AD3"/>
    <w:rsid w:val="723A42DF"/>
    <w:rsid w:val="728C79A3"/>
    <w:rsid w:val="76150716"/>
    <w:rsid w:val="77573553"/>
    <w:rsid w:val="7DBB70A3"/>
    <w:rsid w:val="7E0629DD"/>
    <w:rsid w:val="7E0F3D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1"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1"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C260D"/>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5C260D"/>
    <w:pPr>
      <w:spacing w:before="33"/>
      <w:ind w:left="332"/>
      <w:outlineLvl w:val="0"/>
    </w:pPr>
    <w:rPr>
      <w:rFonts w:ascii="黑体" w:eastAsia="黑体" w:hAnsi="黑体" w:cs="黑体"/>
      <w:sz w:val="48"/>
      <w:szCs w:val="48"/>
    </w:rPr>
  </w:style>
  <w:style w:type="paragraph" w:styleId="2">
    <w:name w:val="heading 2"/>
    <w:basedOn w:val="a"/>
    <w:next w:val="a"/>
    <w:uiPriority w:val="1"/>
    <w:qFormat/>
    <w:rsid w:val="005C260D"/>
    <w:pPr>
      <w:spacing w:line="483" w:lineRule="exact"/>
      <w:ind w:left="963"/>
      <w:outlineLvl w:val="1"/>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5C260D"/>
    <w:rPr>
      <w:rFonts w:ascii="仿宋" w:eastAsia="仿宋" w:hAnsi="仿宋" w:cs="仿宋"/>
      <w:sz w:val="32"/>
      <w:szCs w:val="32"/>
    </w:rPr>
  </w:style>
  <w:style w:type="paragraph" w:styleId="a4">
    <w:name w:val="footer"/>
    <w:basedOn w:val="a"/>
    <w:link w:val="Char"/>
    <w:unhideWhenUsed/>
    <w:qFormat/>
    <w:rsid w:val="005C260D"/>
    <w:pPr>
      <w:tabs>
        <w:tab w:val="center" w:pos="4153"/>
        <w:tab w:val="right" w:pos="8306"/>
      </w:tabs>
      <w:snapToGrid w:val="0"/>
    </w:pPr>
    <w:rPr>
      <w:sz w:val="18"/>
      <w:szCs w:val="18"/>
    </w:rPr>
  </w:style>
  <w:style w:type="paragraph" w:styleId="a5">
    <w:name w:val="header"/>
    <w:basedOn w:val="a"/>
    <w:link w:val="Char0"/>
    <w:unhideWhenUsed/>
    <w:rsid w:val="005C260D"/>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5C260D"/>
    <w:pPr>
      <w:spacing w:beforeAutospacing="1" w:afterAutospacing="1"/>
    </w:pPr>
    <w:rPr>
      <w:rFonts w:cs="Times New Roman"/>
      <w:sz w:val="24"/>
      <w:lang w:val="en-US" w:bidi="ar-SA"/>
    </w:rPr>
  </w:style>
  <w:style w:type="character" w:styleId="a7">
    <w:name w:val="Strong"/>
    <w:qFormat/>
    <w:rsid w:val="005C260D"/>
    <w:rPr>
      <w:b/>
      <w:bCs/>
    </w:rPr>
  </w:style>
  <w:style w:type="table" w:customStyle="1" w:styleId="TableNormal">
    <w:name w:val="Table Normal"/>
    <w:uiPriority w:val="2"/>
    <w:semiHidden/>
    <w:unhideWhenUsed/>
    <w:qFormat/>
    <w:rsid w:val="005C260D"/>
    <w:tblPr>
      <w:tblCellMar>
        <w:top w:w="0" w:type="dxa"/>
        <w:left w:w="0" w:type="dxa"/>
        <w:bottom w:w="0" w:type="dxa"/>
        <w:right w:w="0" w:type="dxa"/>
      </w:tblCellMar>
    </w:tblPr>
  </w:style>
  <w:style w:type="paragraph" w:styleId="a8">
    <w:name w:val="List Paragraph"/>
    <w:basedOn w:val="a"/>
    <w:uiPriority w:val="1"/>
    <w:qFormat/>
    <w:rsid w:val="005C260D"/>
    <w:pPr>
      <w:ind w:left="320" w:hanging="492"/>
    </w:pPr>
    <w:rPr>
      <w:rFonts w:ascii="仿宋" w:eastAsia="仿宋" w:hAnsi="仿宋" w:cs="仿宋"/>
    </w:rPr>
  </w:style>
  <w:style w:type="paragraph" w:customStyle="1" w:styleId="TableParagraph">
    <w:name w:val="Table Paragraph"/>
    <w:basedOn w:val="a"/>
    <w:uiPriority w:val="1"/>
    <w:qFormat/>
    <w:rsid w:val="005C260D"/>
    <w:pPr>
      <w:spacing w:before="25"/>
    </w:pPr>
  </w:style>
  <w:style w:type="paragraph" w:customStyle="1" w:styleId="10">
    <w:name w:val="列出段落1"/>
    <w:basedOn w:val="a"/>
    <w:uiPriority w:val="34"/>
    <w:qFormat/>
    <w:rsid w:val="005C260D"/>
    <w:pPr>
      <w:ind w:firstLineChars="200" w:firstLine="420"/>
    </w:pPr>
  </w:style>
  <w:style w:type="character" w:customStyle="1" w:styleId="Char0">
    <w:name w:val="页眉 Char"/>
    <w:basedOn w:val="a0"/>
    <w:link w:val="a5"/>
    <w:qFormat/>
    <w:rsid w:val="005C260D"/>
    <w:rPr>
      <w:rFonts w:ascii="宋体" w:hAnsi="宋体" w:cs="宋体"/>
      <w:sz w:val="18"/>
      <w:szCs w:val="18"/>
      <w:lang w:val="zh-CN" w:bidi="zh-CN"/>
    </w:rPr>
  </w:style>
  <w:style w:type="character" w:customStyle="1" w:styleId="Char">
    <w:name w:val="页脚 Char"/>
    <w:basedOn w:val="a0"/>
    <w:link w:val="a4"/>
    <w:qFormat/>
    <w:rsid w:val="005C260D"/>
    <w:rPr>
      <w:rFonts w:ascii="宋体" w:hAnsi="宋体" w:cs="宋体"/>
      <w:sz w:val="18"/>
      <w:szCs w:val="18"/>
      <w:lang w:val="zh-CN" w:bidi="zh-CN"/>
    </w:rPr>
  </w:style>
</w:styles>
</file>

<file path=word/webSettings.xml><?xml version="1.0" encoding="utf-8"?>
<w:webSettings xmlns:r="http://schemas.openxmlformats.org/officeDocument/2006/relationships" xmlns:w="http://schemas.openxmlformats.org/wordprocessingml/2006/main">
  <w:divs>
    <w:div w:id="726880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1827</Words>
  <Characters>10415</Characters>
  <Application>Microsoft Office Word</Application>
  <DocSecurity>0</DocSecurity>
  <Lines>86</Lines>
  <Paragraphs>24</Paragraphs>
  <ScaleCrop>false</ScaleCrop>
  <Company/>
  <LinksUpToDate>false</LinksUpToDate>
  <CharactersWithSpaces>12218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44</cp:revision>
  <dcterms:created xsi:type="dcterms:W3CDTF">2020-11-13T03:09:00Z</dcterms:created>
  <dcterms:modified xsi:type="dcterms:W3CDTF">2021-06-08T08:37:00Z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2019-12-05T00:00:00Z</vt:filetime>
  </property>
  <property fmtid="{D5CDD505-2E9C-101B-9397-08002B2CF9AE}" pid="3" name="Creator">
    <vt:lpwstr>Microsoft® Office Word 2007</vt:lpwstr>
  </property>
  <property fmtid="{D5CDD505-2E9C-101B-9397-08002B2CF9AE}" pid="4" name="LastSaved">
    <vt:filetime>2020-11-13T00:00:00Z</vt:filetime>
  </property>
  <property fmtid="{D5CDD505-2E9C-101B-9397-08002B2CF9AE}" pid="5" name="KSOProductBuildVer">
    <vt:lpwstr>2052-11.1.0.10495</vt:lpwstr>
  </property>
  <property fmtid="{D5CDD505-2E9C-101B-9397-08002B2CF9AE}" pid="6" name="ICV">
    <vt:lpwstr>DC85930F3EA34E74B24C7393423B4137</vt:lpwstr>
  </property>
</Properties>
</file>