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50" w:lineRule="atLeast"/>
        <w:jc w:val="center"/>
        <w:rPr>
          <w:rFonts w:hint="eastAsia" w:ascii="宋体" w:hAnsi="宋体" w:eastAsia="宋体" w:cs="宋体"/>
          <w:b/>
          <w:color w:val="000000"/>
          <w:kern w:val="0"/>
          <w:sz w:val="44"/>
          <w:szCs w:val="44"/>
        </w:rPr>
      </w:pPr>
      <w:r>
        <w:rPr>
          <w:rFonts w:hint="eastAsia" w:ascii="宋体" w:hAnsi="宋体" w:eastAsia="宋体" w:cs="宋体"/>
          <w:b/>
          <w:color w:val="000000"/>
          <w:kern w:val="0"/>
          <w:sz w:val="44"/>
          <w:szCs w:val="44"/>
        </w:rPr>
        <w:t>舞阳县机构编制委员会</w:t>
      </w:r>
      <w:r>
        <w:rPr>
          <w:rFonts w:hint="eastAsia" w:ascii="宋体" w:hAnsi="宋体" w:eastAsia="宋体" w:cs="宋体"/>
          <w:b/>
          <w:color w:val="000000"/>
          <w:kern w:val="0"/>
          <w:sz w:val="44"/>
          <w:szCs w:val="44"/>
          <w:lang w:eastAsia="zh-CN"/>
        </w:rPr>
        <w:t>办公室</w:t>
      </w:r>
      <w:r>
        <w:rPr>
          <w:rFonts w:hint="eastAsia" w:ascii="宋体" w:hAnsi="宋体" w:eastAsia="宋体" w:cs="宋体"/>
          <w:b/>
          <w:color w:val="000000"/>
          <w:kern w:val="0"/>
          <w:sz w:val="44"/>
          <w:szCs w:val="44"/>
        </w:rPr>
        <w:t>201</w:t>
      </w:r>
      <w:r>
        <w:rPr>
          <w:rFonts w:hint="eastAsia" w:ascii="宋体" w:hAnsi="宋体" w:eastAsia="宋体" w:cs="宋体"/>
          <w:b/>
          <w:color w:val="000000"/>
          <w:kern w:val="0"/>
          <w:sz w:val="44"/>
          <w:szCs w:val="44"/>
          <w:lang w:val="en-US" w:eastAsia="zh-CN"/>
        </w:rPr>
        <w:t>9</w:t>
      </w:r>
      <w:r>
        <w:rPr>
          <w:rFonts w:hint="eastAsia" w:ascii="宋体" w:hAnsi="宋体" w:eastAsia="宋体" w:cs="宋体"/>
          <w:b/>
          <w:color w:val="000000"/>
          <w:kern w:val="0"/>
          <w:sz w:val="44"/>
          <w:szCs w:val="44"/>
        </w:rPr>
        <w:t>年</w:t>
      </w:r>
    </w:p>
    <w:p>
      <w:pPr>
        <w:widowControl/>
        <w:spacing w:line="450" w:lineRule="atLeast"/>
        <w:jc w:val="center"/>
        <w:rPr>
          <w:rFonts w:hint="eastAsia" w:ascii="宋体" w:hAnsi="宋体" w:eastAsia="宋体" w:cs="宋体"/>
          <w:b/>
          <w:color w:val="000000"/>
          <w:kern w:val="0"/>
          <w:sz w:val="44"/>
          <w:szCs w:val="44"/>
          <w:lang w:val="en-US" w:eastAsia="zh-CN"/>
        </w:rPr>
      </w:pPr>
      <w:r>
        <w:rPr>
          <w:rFonts w:hint="eastAsia" w:ascii="宋体" w:hAnsi="宋体" w:eastAsia="宋体" w:cs="宋体"/>
          <w:b/>
          <w:color w:val="000000"/>
          <w:kern w:val="0"/>
          <w:sz w:val="44"/>
          <w:szCs w:val="44"/>
        </w:rPr>
        <w:t>预算公开</w:t>
      </w:r>
      <w:r>
        <w:rPr>
          <w:rFonts w:hint="eastAsia" w:ascii="宋体" w:hAnsi="宋体" w:eastAsia="宋体" w:cs="宋体"/>
          <w:b/>
          <w:color w:val="000000"/>
          <w:kern w:val="0"/>
          <w:sz w:val="44"/>
          <w:szCs w:val="44"/>
          <w:lang w:eastAsia="zh-CN"/>
        </w:rPr>
        <w:t>说明</w:t>
      </w:r>
    </w:p>
    <w:p>
      <w:pPr>
        <w:pStyle w:val="4"/>
        <w:snapToGrid w:val="0"/>
        <w:spacing w:beforeAutospacing="0" w:after="200" w:afterAutospacing="0" w:line="336" w:lineRule="auto"/>
        <w:jc w:val="center"/>
        <w:rPr>
          <w:rStyle w:val="7"/>
          <w:rFonts w:ascii="ˎ̥" w:hAnsi="ˎ̥" w:cs="Arial"/>
          <w:color w:val="000000"/>
          <w:sz w:val="44"/>
          <w:szCs w:val="44"/>
        </w:rPr>
      </w:pPr>
    </w:p>
    <w:p>
      <w:pPr>
        <w:pStyle w:val="4"/>
        <w:snapToGrid w:val="0"/>
        <w:spacing w:beforeAutospacing="0" w:after="200" w:afterAutospacing="0" w:line="336" w:lineRule="auto"/>
        <w:jc w:val="center"/>
        <w:rPr>
          <w:rFonts w:hint="default" w:ascii="ˎ̥" w:hAnsi="ˎ̥" w:eastAsia="ˎ̥" w:cs="Arial"/>
          <w:color w:val="000000"/>
          <w:sz w:val="44"/>
          <w:szCs w:val="44"/>
        </w:rPr>
      </w:pPr>
      <w:r>
        <w:rPr>
          <w:rStyle w:val="7"/>
          <w:rFonts w:ascii="ˎ̥" w:hAnsi="ˎ̥" w:cs="Arial"/>
          <w:color w:val="000000"/>
          <w:sz w:val="44"/>
          <w:szCs w:val="44"/>
        </w:rPr>
        <w:t>目录　</w:t>
      </w:r>
    </w:p>
    <w:p>
      <w:pPr>
        <w:pStyle w:val="4"/>
        <w:snapToGrid w:val="0"/>
        <w:spacing w:beforeAutospacing="0" w:after="200" w:afterAutospacing="0" w:line="336" w:lineRule="auto"/>
        <w:rPr>
          <w:rFonts w:hint="default" w:cs="Tahoma"/>
          <w:sz w:val="28"/>
          <w:szCs w:val="28"/>
        </w:rPr>
      </w:pPr>
      <w:r>
        <w:rPr>
          <w:rFonts w:cs="Tahoma"/>
          <w:sz w:val="28"/>
          <w:szCs w:val="28"/>
        </w:rPr>
        <w:t>一 、部门基本情况</w:t>
      </w:r>
    </w:p>
    <w:p>
      <w:pPr>
        <w:pStyle w:val="4"/>
        <w:snapToGrid w:val="0"/>
        <w:spacing w:beforeAutospacing="0" w:after="200" w:afterAutospacing="0" w:line="336" w:lineRule="auto"/>
        <w:ind w:firstLine="280" w:firstLineChars="100"/>
        <w:rPr>
          <w:rFonts w:hint="default" w:cs="Tahoma"/>
          <w:sz w:val="28"/>
          <w:szCs w:val="28"/>
        </w:rPr>
      </w:pPr>
      <w:r>
        <w:rPr>
          <w:rFonts w:cs="Tahoma"/>
          <w:sz w:val="28"/>
          <w:szCs w:val="28"/>
        </w:rPr>
        <w:t>（一）主要职能</w:t>
      </w:r>
    </w:p>
    <w:p>
      <w:pPr>
        <w:pStyle w:val="4"/>
        <w:snapToGrid w:val="0"/>
        <w:spacing w:beforeAutospacing="0" w:after="200" w:afterAutospacing="0" w:line="336" w:lineRule="auto"/>
        <w:ind w:firstLine="280" w:firstLineChars="100"/>
        <w:rPr>
          <w:rFonts w:hint="default" w:cs="Tahoma"/>
          <w:sz w:val="28"/>
          <w:szCs w:val="28"/>
        </w:rPr>
      </w:pPr>
      <w:r>
        <w:rPr>
          <w:rFonts w:cs="Tahoma"/>
          <w:sz w:val="28"/>
          <w:szCs w:val="28"/>
        </w:rPr>
        <w:t>（二）部门预算单位构成</w:t>
      </w:r>
    </w:p>
    <w:p>
      <w:pPr>
        <w:pStyle w:val="4"/>
        <w:snapToGrid w:val="0"/>
        <w:spacing w:beforeAutospacing="0" w:after="200" w:afterAutospacing="0" w:line="336" w:lineRule="auto"/>
        <w:ind w:firstLine="280" w:firstLineChars="100"/>
        <w:rPr>
          <w:rFonts w:hint="default" w:cs="Tahoma"/>
          <w:sz w:val="28"/>
          <w:szCs w:val="28"/>
        </w:rPr>
      </w:pPr>
      <w:r>
        <w:rPr>
          <w:rFonts w:cs="Tahoma"/>
          <w:sz w:val="28"/>
          <w:szCs w:val="28"/>
        </w:rPr>
        <w:t>（三）人员构成情况</w:t>
      </w:r>
    </w:p>
    <w:p>
      <w:pPr>
        <w:pStyle w:val="4"/>
        <w:snapToGrid w:val="0"/>
        <w:spacing w:beforeAutospacing="0" w:after="200" w:afterAutospacing="0" w:line="336" w:lineRule="auto"/>
        <w:rPr>
          <w:rFonts w:hint="default" w:cs="Tahoma"/>
          <w:sz w:val="28"/>
          <w:szCs w:val="28"/>
        </w:rPr>
      </w:pPr>
      <w:r>
        <w:rPr>
          <w:rFonts w:cs="Tahoma"/>
          <w:sz w:val="28"/>
          <w:szCs w:val="28"/>
        </w:rPr>
        <w:t>二、舞阳县机构编制委员会办公室201</w:t>
      </w:r>
      <w:r>
        <w:rPr>
          <w:rFonts w:hint="eastAsia" w:cs="Tahoma"/>
          <w:sz w:val="28"/>
          <w:szCs w:val="28"/>
          <w:lang w:val="en-US" w:eastAsia="zh-CN"/>
        </w:rPr>
        <w:t>9</w:t>
      </w:r>
      <w:r>
        <w:rPr>
          <w:rFonts w:cs="Tahoma"/>
          <w:sz w:val="28"/>
          <w:szCs w:val="28"/>
        </w:rPr>
        <w:t>年度部门预算情况说明</w:t>
      </w:r>
    </w:p>
    <w:p>
      <w:pPr>
        <w:pStyle w:val="4"/>
        <w:snapToGrid w:val="0"/>
        <w:spacing w:beforeAutospacing="0" w:after="200" w:afterAutospacing="0" w:line="360" w:lineRule="auto"/>
        <w:rPr>
          <w:rFonts w:hint="default" w:cs="Tahoma"/>
          <w:sz w:val="28"/>
          <w:szCs w:val="28"/>
        </w:rPr>
      </w:pPr>
      <w:r>
        <w:rPr>
          <w:rFonts w:cs="Tahoma"/>
          <w:sz w:val="28"/>
          <w:szCs w:val="28"/>
        </w:rPr>
        <w:t>三、名词解释</w:t>
      </w:r>
    </w:p>
    <w:p>
      <w:pPr>
        <w:pStyle w:val="4"/>
        <w:snapToGrid w:val="0"/>
        <w:spacing w:beforeAutospacing="0" w:after="200" w:afterAutospacing="0" w:line="360" w:lineRule="auto"/>
        <w:rPr>
          <w:rFonts w:hint="default" w:cs="Tahoma"/>
          <w:sz w:val="28"/>
          <w:szCs w:val="28"/>
        </w:rPr>
      </w:pPr>
      <w:r>
        <w:rPr>
          <w:rFonts w:cs="Tahoma"/>
          <w:sz w:val="28"/>
          <w:szCs w:val="28"/>
        </w:rPr>
        <w:t>附件：201</w:t>
      </w:r>
      <w:r>
        <w:rPr>
          <w:rFonts w:hint="eastAsia" w:cs="Tahoma"/>
          <w:sz w:val="28"/>
          <w:szCs w:val="28"/>
          <w:lang w:val="en-US" w:eastAsia="zh-CN"/>
        </w:rPr>
        <w:t>9</w:t>
      </w:r>
      <w:r>
        <w:rPr>
          <w:rFonts w:cs="Tahoma"/>
          <w:sz w:val="28"/>
          <w:szCs w:val="28"/>
        </w:rPr>
        <w:t>年度部门预算表</w:t>
      </w:r>
    </w:p>
    <w:p>
      <w:pPr>
        <w:pStyle w:val="4"/>
        <w:snapToGrid w:val="0"/>
        <w:spacing w:beforeAutospacing="0" w:after="200" w:afterAutospacing="0" w:line="360" w:lineRule="auto"/>
        <w:rPr>
          <w:rFonts w:hint="default" w:cs="Tahoma"/>
          <w:sz w:val="28"/>
          <w:szCs w:val="28"/>
        </w:rPr>
      </w:pPr>
      <w:r>
        <w:rPr>
          <w:rFonts w:cs="Tahoma"/>
          <w:sz w:val="28"/>
          <w:szCs w:val="28"/>
        </w:rPr>
        <w:t>1、部门收支总体情况表</w:t>
      </w:r>
    </w:p>
    <w:p>
      <w:pPr>
        <w:pStyle w:val="4"/>
        <w:snapToGrid w:val="0"/>
        <w:spacing w:beforeAutospacing="0" w:after="200" w:afterAutospacing="0" w:line="360" w:lineRule="auto"/>
        <w:rPr>
          <w:rFonts w:hint="default" w:cs="Tahoma"/>
          <w:sz w:val="28"/>
          <w:szCs w:val="28"/>
        </w:rPr>
      </w:pPr>
      <w:r>
        <w:rPr>
          <w:rFonts w:cs="Tahoma"/>
          <w:sz w:val="28"/>
          <w:szCs w:val="28"/>
        </w:rPr>
        <w:t>2、部门收入总体情况表</w:t>
      </w:r>
    </w:p>
    <w:p>
      <w:pPr>
        <w:pStyle w:val="4"/>
        <w:snapToGrid w:val="0"/>
        <w:spacing w:beforeAutospacing="0" w:after="200" w:afterAutospacing="0" w:line="360" w:lineRule="auto"/>
        <w:rPr>
          <w:rFonts w:hint="default" w:cs="Tahoma"/>
          <w:sz w:val="28"/>
          <w:szCs w:val="28"/>
        </w:rPr>
      </w:pPr>
      <w:r>
        <w:rPr>
          <w:rFonts w:cs="Tahoma"/>
          <w:sz w:val="28"/>
          <w:szCs w:val="28"/>
        </w:rPr>
        <w:t>3、部门支出总体情况表</w:t>
      </w:r>
    </w:p>
    <w:p>
      <w:pPr>
        <w:pStyle w:val="4"/>
        <w:snapToGrid w:val="0"/>
        <w:spacing w:beforeAutospacing="0" w:after="200" w:afterAutospacing="0" w:line="360" w:lineRule="auto"/>
        <w:rPr>
          <w:rFonts w:hint="default" w:cs="Tahoma"/>
          <w:sz w:val="28"/>
          <w:szCs w:val="28"/>
        </w:rPr>
      </w:pPr>
      <w:r>
        <w:rPr>
          <w:rFonts w:cs="Tahoma"/>
          <w:sz w:val="28"/>
          <w:szCs w:val="28"/>
        </w:rPr>
        <w:t>4、财政拨款收支总体情况表</w:t>
      </w:r>
    </w:p>
    <w:p>
      <w:pPr>
        <w:pStyle w:val="4"/>
        <w:snapToGrid w:val="0"/>
        <w:spacing w:beforeAutospacing="0" w:after="200" w:afterAutospacing="0" w:line="360" w:lineRule="auto"/>
        <w:rPr>
          <w:rFonts w:hint="default" w:cs="Tahoma"/>
          <w:sz w:val="28"/>
          <w:szCs w:val="28"/>
        </w:rPr>
      </w:pPr>
      <w:r>
        <w:rPr>
          <w:rFonts w:cs="Tahoma"/>
          <w:sz w:val="28"/>
          <w:szCs w:val="28"/>
        </w:rPr>
        <w:t>5、一般公共预算支出情况表</w:t>
      </w:r>
    </w:p>
    <w:p>
      <w:pPr>
        <w:pStyle w:val="4"/>
        <w:snapToGrid w:val="0"/>
        <w:spacing w:beforeAutospacing="0" w:after="200" w:afterAutospacing="0" w:line="360" w:lineRule="auto"/>
        <w:rPr>
          <w:rFonts w:hint="default" w:cs="Tahoma"/>
          <w:sz w:val="28"/>
          <w:szCs w:val="28"/>
        </w:rPr>
      </w:pPr>
      <w:r>
        <w:rPr>
          <w:rFonts w:cs="Tahoma"/>
          <w:sz w:val="28"/>
          <w:szCs w:val="28"/>
        </w:rPr>
        <w:t>6、一般公共预算基本支出情况表</w:t>
      </w:r>
    </w:p>
    <w:p>
      <w:pPr>
        <w:pStyle w:val="4"/>
        <w:snapToGrid w:val="0"/>
        <w:spacing w:beforeAutospacing="0" w:after="200" w:afterAutospacing="0" w:line="360" w:lineRule="auto"/>
        <w:rPr>
          <w:rFonts w:hint="default" w:cs="Tahoma"/>
          <w:sz w:val="28"/>
          <w:szCs w:val="28"/>
        </w:rPr>
      </w:pPr>
      <w:r>
        <w:rPr>
          <w:rFonts w:cs="Tahoma"/>
          <w:sz w:val="28"/>
          <w:szCs w:val="28"/>
        </w:rPr>
        <w:t>7、一般公共预算“三公经费”支出情况表</w:t>
      </w:r>
    </w:p>
    <w:p>
      <w:pPr>
        <w:pStyle w:val="4"/>
        <w:snapToGrid w:val="0"/>
        <w:spacing w:beforeAutospacing="0" w:after="200" w:afterAutospacing="0" w:line="360" w:lineRule="auto"/>
        <w:rPr>
          <w:rFonts w:hint="default" w:cs="Tahoma"/>
          <w:sz w:val="28"/>
          <w:szCs w:val="28"/>
        </w:rPr>
      </w:pPr>
      <w:r>
        <w:rPr>
          <w:rFonts w:cs="Tahoma"/>
          <w:sz w:val="28"/>
          <w:szCs w:val="28"/>
        </w:rPr>
        <w:t>8、政府性基金预算支出情况表</w:t>
      </w:r>
    </w:p>
    <w:p>
      <w:pPr>
        <w:pStyle w:val="4"/>
        <w:snapToGrid w:val="0"/>
        <w:spacing w:beforeAutospacing="0" w:after="200" w:afterAutospacing="0" w:line="360" w:lineRule="auto"/>
        <w:rPr>
          <w:rFonts w:hint="default" w:cs="Tahoma"/>
          <w:sz w:val="28"/>
          <w:szCs w:val="28"/>
        </w:rPr>
      </w:pPr>
      <w:r>
        <w:rPr>
          <w:rFonts w:cs="Tahoma"/>
          <w:sz w:val="28"/>
          <w:szCs w:val="28"/>
        </w:rPr>
        <w:t>9、国有资本经营预算支出情况表</w:t>
      </w:r>
    </w:p>
    <w:p>
      <w:pPr>
        <w:pStyle w:val="4"/>
        <w:spacing w:line="360" w:lineRule="auto"/>
        <w:ind w:firstLine="480"/>
        <w:rPr>
          <w:rFonts w:hint="default" w:cs="Tahoma"/>
          <w:sz w:val="28"/>
          <w:szCs w:val="28"/>
        </w:rPr>
      </w:pPr>
    </w:p>
    <w:p>
      <w:pPr>
        <w:pStyle w:val="4"/>
        <w:snapToGrid w:val="0"/>
        <w:spacing w:before="312" w:beforeLines="100" w:beforeAutospacing="0" w:after="312" w:afterLines="100" w:afterAutospacing="0" w:line="550" w:lineRule="exact"/>
        <w:jc w:val="center"/>
        <w:rPr>
          <w:rFonts w:cs="Tahoma"/>
          <w:b/>
          <w:sz w:val="40"/>
          <w:szCs w:val="36"/>
        </w:rPr>
      </w:pPr>
      <w:r>
        <w:rPr>
          <w:rFonts w:hint="eastAsia" w:cs="Tahoma"/>
          <w:b/>
          <w:sz w:val="40"/>
          <w:szCs w:val="36"/>
        </w:rPr>
        <w:t>第一部分  部门基本情况</w:t>
      </w:r>
    </w:p>
    <w:p>
      <w:pPr>
        <w:pStyle w:val="4"/>
        <w:spacing w:line="360" w:lineRule="auto"/>
        <w:ind w:firstLine="480"/>
        <w:rPr>
          <w:rFonts w:hint="default" w:cs="Tahoma"/>
          <w:sz w:val="28"/>
          <w:szCs w:val="28"/>
        </w:rPr>
      </w:pPr>
    </w:p>
    <w:p>
      <w:pPr>
        <w:pStyle w:val="4"/>
        <w:spacing w:line="360" w:lineRule="auto"/>
        <w:rPr>
          <w:rFonts w:hint="default" w:cs="Tahoma"/>
          <w:sz w:val="28"/>
          <w:szCs w:val="28"/>
        </w:rPr>
      </w:pPr>
      <w:r>
        <w:rPr>
          <w:rFonts w:cs="Tahoma"/>
          <w:sz w:val="28"/>
          <w:szCs w:val="28"/>
        </w:rPr>
        <w:t>　</w:t>
      </w:r>
    </w:p>
    <w:p>
      <w:pPr>
        <w:pStyle w:val="4"/>
        <w:spacing w:line="360" w:lineRule="auto"/>
        <w:ind w:firstLine="480"/>
        <w:rPr>
          <w:rFonts w:hint="default" w:cs="Tahoma"/>
          <w:sz w:val="28"/>
          <w:szCs w:val="28"/>
        </w:rPr>
      </w:pPr>
      <w:r>
        <w:rPr>
          <w:rFonts w:hint="eastAsia" w:cs="Tahoma"/>
          <w:sz w:val="28"/>
          <w:szCs w:val="28"/>
          <w:lang w:eastAsia="zh-CN"/>
        </w:rPr>
        <w:t>一、</w:t>
      </w:r>
      <w:r>
        <w:rPr>
          <w:rFonts w:cs="Tahoma"/>
          <w:sz w:val="28"/>
          <w:szCs w:val="28"/>
        </w:rPr>
        <w:t>部门机构设置、职能</w:t>
      </w:r>
    </w:p>
    <w:p>
      <w:pPr>
        <w:pStyle w:val="4"/>
        <w:spacing w:line="360" w:lineRule="auto"/>
        <w:ind w:firstLine="480"/>
        <w:rPr>
          <w:rFonts w:cs="Tahoma"/>
          <w:b/>
          <w:sz w:val="28"/>
          <w:szCs w:val="28"/>
        </w:rPr>
      </w:pPr>
      <w:r>
        <w:rPr>
          <w:rFonts w:cs="Tahoma"/>
          <w:b/>
          <w:sz w:val="28"/>
          <w:szCs w:val="28"/>
        </w:rPr>
        <w:t>机构设置</w:t>
      </w:r>
    </w:p>
    <w:p>
      <w:pPr>
        <w:pStyle w:val="4"/>
        <w:spacing w:line="360" w:lineRule="auto"/>
        <w:ind w:firstLine="480"/>
        <w:rPr>
          <w:rFonts w:hint="default" w:cs="Tahoma"/>
          <w:sz w:val="28"/>
          <w:szCs w:val="28"/>
        </w:rPr>
      </w:pPr>
      <w:r>
        <w:rPr>
          <w:rFonts w:cs="Tahoma"/>
          <w:sz w:val="28"/>
          <w:szCs w:val="28"/>
        </w:rPr>
        <w:t>县机构编制委员会办公室设3个内设机构</w:t>
      </w:r>
      <w:r>
        <w:rPr>
          <w:rFonts w:hint="eastAsia" w:cs="Tahoma"/>
          <w:sz w:val="28"/>
          <w:szCs w:val="28"/>
          <w:lang w:eastAsia="zh-CN"/>
        </w:rPr>
        <w:t>（</w:t>
      </w:r>
      <w:r>
        <w:rPr>
          <w:rFonts w:cs="Tahoma"/>
          <w:sz w:val="28"/>
          <w:szCs w:val="28"/>
        </w:rPr>
        <w:t>综合股</w:t>
      </w:r>
      <w:r>
        <w:rPr>
          <w:rFonts w:hint="eastAsia" w:cs="Tahoma"/>
          <w:sz w:val="28"/>
          <w:szCs w:val="28"/>
          <w:lang w:eastAsia="zh-CN"/>
        </w:rPr>
        <w:t>、</w:t>
      </w:r>
      <w:r>
        <w:rPr>
          <w:rFonts w:cs="Tahoma"/>
          <w:sz w:val="28"/>
          <w:szCs w:val="28"/>
        </w:rPr>
        <w:t>行政事业机构编制管理股</w:t>
      </w:r>
      <w:r>
        <w:rPr>
          <w:rFonts w:hint="eastAsia" w:cs="Tahoma"/>
          <w:sz w:val="28"/>
          <w:szCs w:val="28"/>
          <w:lang w:eastAsia="zh-CN"/>
        </w:rPr>
        <w:t>、</w:t>
      </w:r>
      <w:r>
        <w:rPr>
          <w:rFonts w:cs="Tahoma"/>
          <w:sz w:val="28"/>
          <w:szCs w:val="28"/>
        </w:rPr>
        <w:t>机构编制监督检查股</w:t>
      </w:r>
      <w:r>
        <w:rPr>
          <w:rFonts w:hint="eastAsia" w:cs="Tahoma"/>
          <w:sz w:val="28"/>
          <w:szCs w:val="28"/>
          <w:lang w:eastAsia="zh-CN"/>
        </w:rPr>
        <w:t>）</w:t>
      </w:r>
      <w:r>
        <w:rPr>
          <w:rFonts w:cs="Tahoma"/>
          <w:sz w:val="28"/>
          <w:szCs w:val="28"/>
        </w:rPr>
        <w:t>，2个二级机构</w:t>
      </w:r>
      <w:r>
        <w:rPr>
          <w:rFonts w:hint="eastAsia" w:cs="Tahoma"/>
          <w:sz w:val="28"/>
          <w:szCs w:val="28"/>
          <w:lang w:eastAsia="zh-CN"/>
        </w:rPr>
        <w:t>（</w:t>
      </w:r>
      <w:r>
        <w:rPr>
          <w:rFonts w:cs="Tahoma"/>
          <w:sz w:val="28"/>
          <w:szCs w:val="28"/>
        </w:rPr>
        <w:t>事业单位登记管理局</w:t>
      </w:r>
      <w:r>
        <w:rPr>
          <w:rFonts w:hint="eastAsia" w:cs="Tahoma"/>
          <w:sz w:val="28"/>
          <w:szCs w:val="28"/>
          <w:lang w:eastAsia="zh-CN"/>
        </w:rPr>
        <w:t>、</w:t>
      </w:r>
      <w:r>
        <w:rPr>
          <w:rFonts w:cs="Tahoma"/>
          <w:sz w:val="28"/>
          <w:szCs w:val="28"/>
        </w:rPr>
        <w:t>舞阳县机构编制电子政务中心</w:t>
      </w:r>
      <w:r>
        <w:rPr>
          <w:rFonts w:hint="eastAsia" w:cs="Tahoma"/>
          <w:sz w:val="28"/>
          <w:szCs w:val="28"/>
          <w:lang w:eastAsia="zh-CN"/>
        </w:rPr>
        <w:t>）</w:t>
      </w:r>
      <w:r>
        <w:rPr>
          <w:rFonts w:cs="Tahoma"/>
          <w:sz w:val="28"/>
          <w:szCs w:val="28"/>
        </w:rPr>
        <w:t>。</w:t>
      </w:r>
    </w:p>
    <w:p>
      <w:pPr>
        <w:pStyle w:val="4"/>
        <w:spacing w:line="360" w:lineRule="auto"/>
        <w:ind w:firstLine="480"/>
        <w:rPr>
          <w:rFonts w:hint="default" w:cs="Tahoma"/>
          <w:sz w:val="28"/>
          <w:szCs w:val="28"/>
        </w:rPr>
      </w:pPr>
      <w:r>
        <w:rPr>
          <w:rFonts w:cs="Tahoma"/>
          <w:sz w:val="28"/>
          <w:szCs w:val="28"/>
        </w:rPr>
        <w:t>综合股。协助编办领导处理日常工作，负责综合协调和督办、文秘、会务、机要保密、档案管理、信息宣传、财务、后勤服务、人事编制及队伍建设等工作，负责单位党建、精神文明、综治、安全和工、青、妇工作；围绕编办重点工作开展全局性；长远性研究和专题调研；组织起草机构编制管理各项规章制度和办法等。承担行政审批制度改革的具体工作。</w:t>
      </w:r>
    </w:p>
    <w:p>
      <w:pPr>
        <w:pStyle w:val="4"/>
        <w:spacing w:line="360" w:lineRule="auto"/>
        <w:ind w:firstLine="480"/>
        <w:rPr>
          <w:rFonts w:hint="default" w:cs="Tahoma"/>
          <w:sz w:val="28"/>
          <w:szCs w:val="28"/>
        </w:rPr>
      </w:pPr>
      <w:r>
        <w:rPr>
          <w:rFonts w:cs="Tahoma"/>
          <w:sz w:val="28"/>
          <w:szCs w:val="28"/>
        </w:rPr>
        <w:t>行政事业机构编制管理股。研究提出全县行政管理体制改革、机构改革及事业单位分类改革意见和建议；拟订全县机关事业单位机构改革方案，经批准后组织实施；统一管理全县各级事业单位机构编制工作；审核县直党政群机关内设机构、人员编制和领导职数；设和乡镇党政机构，设置及人员编制；拟订全县事业单位人员编制总量控制办法和人员编制比例；审核县委、县政府直属事业单位机构编制方案；审核部门所属事业单位及乡镇所属事业党委的机构编制；负责参照《公务员法》管理事业单位职责的审核工作；协调限制部门之间、部门和乡镇呢之间的职责分工；负责各类开发区、产业集聚区管理体制改革及机构编制管理等工作。</w:t>
      </w:r>
    </w:p>
    <w:p>
      <w:pPr>
        <w:pStyle w:val="4"/>
        <w:spacing w:line="360" w:lineRule="auto"/>
        <w:ind w:firstLine="480"/>
        <w:rPr>
          <w:rFonts w:hint="default" w:cs="Tahoma"/>
          <w:sz w:val="28"/>
          <w:szCs w:val="28"/>
        </w:rPr>
      </w:pPr>
      <w:r>
        <w:rPr>
          <w:rFonts w:cs="Tahoma"/>
          <w:sz w:val="28"/>
          <w:szCs w:val="28"/>
        </w:rPr>
        <w:t>机构编制监督检查股。负责监督检查全县各级各部门口贯彻执行机构编制法律法规和政策规定的情况；制定加强机构编制管理的具体措施；配合相关部门建立完善机构管理与财政预算组织人事管理相互配套约束的机制；负责受理违反机构编制法律法规、政策规定及纪律的检举和投诉、负责机构编制信访受理工作，调查核实违规违纪行为并予以纠正，或提出意见报县委、县政府和县机构编制委员会；拟订机构编制执行情况评估的具体办法并组织实施；负责开展机构编制违规违纪行为预防教育，研究探索当这个主要领导干部机构编制责任审计办法并组织实施；负责机构编制监督检查工作与纪检监察部门间的协调配合；负责推进全县机构编制管理法制化建设；负责全县机构编制数据库管理、信息化建设和机构编制统计工作；承担机构编制规范性文件的和发行审核工作等。</w:t>
      </w:r>
    </w:p>
    <w:p>
      <w:pPr>
        <w:pStyle w:val="4"/>
        <w:spacing w:line="360" w:lineRule="auto"/>
        <w:ind w:firstLine="480"/>
        <w:rPr>
          <w:rFonts w:hint="default" w:cs="Tahoma"/>
          <w:sz w:val="28"/>
          <w:szCs w:val="28"/>
        </w:rPr>
      </w:pPr>
      <w:r>
        <w:rPr>
          <w:rFonts w:cs="Tahoma"/>
          <w:sz w:val="28"/>
          <w:szCs w:val="28"/>
        </w:rPr>
        <w:t>事业单位登记管理局。为全县事业单位提供服务和保障。监督、管理事业单位，核准登记、备案 、保护登记事业单位有关登记事项的合法权益。</w:t>
      </w:r>
    </w:p>
    <w:p>
      <w:pPr>
        <w:pStyle w:val="4"/>
        <w:spacing w:line="360" w:lineRule="auto"/>
        <w:ind w:firstLine="480"/>
        <w:rPr>
          <w:rFonts w:hint="default" w:cs="Tahoma"/>
          <w:sz w:val="28"/>
          <w:szCs w:val="28"/>
        </w:rPr>
      </w:pPr>
      <w:r>
        <w:rPr>
          <w:rFonts w:cs="Tahoma"/>
          <w:sz w:val="28"/>
          <w:szCs w:val="28"/>
        </w:rPr>
        <w:t>舞阳县机构编制电子政务中心。为机构编制管理提供信息化保障。机构编制电子政务平台建设，政务和公益专用中文域名注册管理，机构编制统计和机构编制实名制动态管理，县直机关事业单位用编进人和财政统发工资手续及进人、调整人员入减编手续办理。</w:t>
      </w:r>
    </w:p>
    <w:p>
      <w:pPr>
        <w:pStyle w:val="4"/>
        <w:numPr>
          <w:ilvl w:val="0"/>
          <w:numId w:val="1"/>
        </w:numPr>
        <w:spacing w:line="360" w:lineRule="auto"/>
        <w:ind w:firstLine="480"/>
        <w:rPr>
          <w:rFonts w:hint="eastAsia" w:cs="Tahoma"/>
          <w:bCs/>
          <w:sz w:val="28"/>
          <w:szCs w:val="28"/>
          <w:lang w:eastAsia="zh-CN"/>
        </w:rPr>
      </w:pPr>
      <w:r>
        <w:rPr>
          <w:rFonts w:hint="eastAsia" w:cs="Tahoma"/>
          <w:bCs/>
          <w:sz w:val="28"/>
          <w:szCs w:val="28"/>
          <w:lang w:eastAsia="zh-CN"/>
        </w:rPr>
        <w:t>主要职能</w:t>
      </w:r>
    </w:p>
    <w:p>
      <w:pPr>
        <w:pStyle w:val="4"/>
        <w:numPr>
          <w:ilvl w:val="0"/>
          <w:numId w:val="0"/>
        </w:numPr>
        <w:spacing w:line="360" w:lineRule="auto"/>
        <w:ind w:firstLine="560" w:firstLineChars="200"/>
        <w:rPr>
          <w:rFonts w:hint="default" w:cs="Tahoma"/>
          <w:sz w:val="28"/>
          <w:szCs w:val="28"/>
        </w:rPr>
      </w:pPr>
      <w:r>
        <w:rPr>
          <w:rFonts w:cs="Tahoma"/>
          <w:bCs/>
          <w:sz w:val="28"/>
          <w:szCs w:val="28"/>
        </w:rPr>
        <w:t>舞阳县机构编制委员会办公室</w:t>
      </w:r>
      <w:r>
        <w:rPr>
          <w:rFonts w:cs="Tahoma"/>
          <w:sz w:val="28"/>
          <w:szCs w:val="28"/>
        </w:rPr>
        <w:t>作为党委部门，主要承担以下职能：</w:t>
      </w:r>
    </w:p>
    <w:p>
      <w:pPr>
        <w:pStyle w:val="4"/>
        <w:spacing w:line="360" w:lineRule="auto"/>
        <w:ind w:firstLine="480"/>
        <w:rPr>
          <w:rFonts w:hint="default" w:cs="Tahoma"/>
          <w:sz w:val="28"/>
          <w:szCs w:val="28"/>
        </w:rPr>
      </w:pPr>
      <w:r>
        <w:rPr>
          <w:rFonts w:cs="Tahoma"/>
          <w:sz w:val="28"/>
          <w:szCs w:val="28"/>
        </w:rPr>
        <w:t>贯彻执行党和国家、省委和省政府、市委和市政府有关行政管理推至改革、机构改革和机构编制管理的方针政策、法律法规；研究拟订全县机构编制管理的规章制度；推进机构班制管理科学化、规范化、法制化建设。</w:t>
      </w:r>
    </w:p>
    <w:p>
      <w:pPr>
        <w:pStyle w:val="4"/>
        <w:spacing w:line="360" w:lineRule="auto"/>
        <w:ind w:firstLine="480"/>
        <w:rPr>
          <w:rFonts w:hint="default" w:cs="Tahoma"/>
          <w:sz w:val="28"/>
          <w:szCs w:val="28"/>
        </w:rPr>
      </w:pPr>
      <w:r>
        <w:rPr>
          <w:rFonts w:cs="Tahoma"/>
          <w:sz w:val="28"/>
          <w:szCs w:val="28"/>
        </w:rPr>
        <w:t>研究行政管理体制改革、机构改革、事业单位分类改革和相关领域涉及行政管理体制改革的重大问题；协调有关专项改革事宜。</w:t>
      </w:r>
    </w:p>
    <w:p>
      <w:pPr>
        <w:pStyle w:val="4"/>
        <w:spacing w:line="360" w:lineRule="auto"/>
        <w:ind w:firstLine="480"/>
        <w:rPr>
          <w:rFonts w:hint="default" w:cs="Tahoma"/>
          <w:sz w:val="28"/>
          <w:szCs w:val="28"/>
        </w:rPr>
      </w:pPr>
      <w:r>
        <w:rPr>
          <w:rFonts w:cs="Tahoma"/>
          <w:sz w:val="28"/>
          <w:szCs w:val="28"/>
        </w:rPr>
        <w:t>拟订全县行政管理体制改革和机构改革的总体方案，经批准后组织实施；审核限制各部门“三定”规定和乡镇机构改革方案。</w:t>
      </w:r>
    </w:p>
    <w:p>
      <w:pPr>
        <w:pStyle w:val="4"/>
        <w:spacing w:line="360" w:lineRule="auto"/>
        <w:ind w:firstLine="480"/>
        <w:rPr>
          <w:rFonts w:hint="default" w:cs="Tahoma"/>
          <w:sz w:val="28"/>
          <w:szCs w:val="28"/>
        </w:rPr>
      </w:pPr>
      <w:r>
        <w:rPr>
          <w:rFonts w:cs="Tahoma"/>
          <w:sz w:val="28"/>
          <w:szCs w:val="28"/>
        </w:rPr>
        <w:t>同意管理全县党委、政府机关，人大、政协机关，法院、检察院机关，群众团体机关的机构编制工作。</w:t>
      </w:r>
    </w:p>
    <w:p>
      <w:pPr>
        <w:pStyle w:val="4"/>
        <w:spacing w:line="360" w:lineRule="auto"/>
        <w:ind w:firstLine="480"/>
        <w:rPr>
          <w:rFonts w:hint="default" w:cs="Tahoma"/>
          <w:sz w:val="28"/>
          <w:szCs w:val="28"/>
        </w:rPr>
      </w:pPr>
      <w:r>
        <w:rPr>
          <w:rFonts w:cs="Tahoma"/>
          <w:sz w:val="28"/>
          <w:szCs w:val="28"/>
        </w:rPr>
        <w:t>协调县委各部门、县政府各部门的职能配置及调整，协调县委、县政府各部门之间及部门与乡镇之间的职责分工。</w:t>
      </w:r>
    </w:p>
    <w:p>
      <w:pPr>
        <w:pStyle w:val="4"/>
        <w:spacing w:line="360" w:lineRule="auto"/>
        <w:ind w:firstLine="480"/>
        <w:rPr>
          <w:rFonts w:hint="default" w:cs="Tahoma"/>
          <w:sz w:val="28"/>
          <w:szCs w:val="28"/>
        </w:rPr>
      </w:pPr>
      <w:r>
        <w:rPr>
          <w:rFonts w:cs="Tahoma"/>
          <w:sz w:val="28"/>
          <w:szCs w:val="28"/>
        </w:rPr>
        <w:t>审核县委各部门、县政府各部门，县人大、政协机关，县法院、检察院机关，群众团体机关以及各类开发区的主要职责、内设机构、人员编制和领导职数；负责全县各级党政群机关行政编制、政法机关专项编制总额的分配和调整工作。</w:t>
      </w:r>
    </w:p>
    <w:p>
      <w:pPr>
        <w:pStyle w:val="4"/>
        <w:spacing w:line="360" w:lineRule="auto"/>
        <w:ind w:firstLine="480"/>
        <w:rPr>
          <w:rFonts w:hint="default" w:cs="Tahoma"/>
          <w:sz w:val="28"/>
          <w:szCs w:val="28"/>
        </w:rPr>
      </w:pPr>
      <w:r>
        <w:rPr>
          <w:rFonts w:cs="Tahoma"/>
          <w:sz w:val="28"/>
          <w:szCs w:val="28"/>
        </w:rPr>
        <w:t>拟订全县事业单位管理体制改革、机构改革方案，经批准后组织实施；负责全县事业单位设立、职责任务、内设机构、人员编制和领导职数的审核和报批工作；制定全县各级事业编制总量控制办法并组织实施。</w:t>
      </w:r>
    </w:p>
    <w:p>
      <w:pPr>
        <w:pStyle w:val="4"/>
        <w:spacing w:line="360" w:lineRule="auto"/>
        <w:ind w:firstLine="480"/>
        <w:rPr>
          <w:rFonts w:hint="default" w:cs="Tahoma"/>
          <w:sz w:val="28"/>
          <w:szCs w:val="28"/>
        </w:rPr>
      </w:pPr>
      <w:r>
        <w:rPr>
          <w:rFonts w:cs="Tahoma"/>
          <w:sz w:val="28"/>
          <w:szCs w:val="28"/>
        </w:rPr>
        <w:t>监督检查全县行政管理体制改革、机构改革方案和各级机关、事业单位机构编制的执行情况，对违规违纪行为进行查处；负责对各部门“三定”规定执行情况的评估工作。</w:t>
      </w:r>
    </w:p>
    <w:p>
      <w:pPr>
        <w:pStyle w:val="4"/>
        <w:spacing w:line="360" w:lineRule="auto"/>
        <w:ind w:firstLine="480"/>
        <w:rPr>
          <w:rFonts w:hint="default" w:cs="Tahoma"/>
          <w:sz w:val="28"/>
          <w:szCs w:val="28"/>
        </w:rPr>
      </w:pPr>
      <w:r>
        <w:rPr>
          <w:rFonts w:cs="Tahoma"/>
          <w:sz w:val="28"/>
          <w:szCs w:val="28"/>
        </w:rPr>
        <w:t>建立健全机构编制管理与财政预算、组织人事管理的配合制约机制；推进机构编制实名制管理，拟订机关事业单位人员增长控制办法，负责全县机关事业单位进人编制审核工作；附二院全县机构编制统计工作。</w:t>
      </w:r>
    </w:p>
    <w:p>
      <w:pPr>
        <w:pStyle w:val="4"/>
        <w:spacing w:line="360" w:lineRule="auto"/>
        <w:ind w:firstLine="480"/>
        <w:rPr>
          <w:rFonts w:hint="default" w:cs="Tahoma"/>
          <w:sz w:val="28"/>
          <w:szCs w:val="28"/>
        </w:rPr>
      </w:pPr>
      <w:r>
        <w:rPr>
          <w:rFonts w:cs="Tahoma"/>
          <w:sz w:val="28"/>
          <w:szCs w:val="28"/>
        </w:rPr>
        <w:t>负责全县行政审批制度改革的组织实施工作。</w:t>
      </w:r>
    </w:p>
    <w:p>
      <w:pPr>
        <w:pStyle w:val="4"/>
        <w:spacing w:line="360" w:lineRule="auto"/>
        <w:ind w:firstLine="480"/>
        <w:rPr>
          <w:rFonts w:hint="default" w:cs="Tahoma"/>
          <w:sz w:val="28"/>
          <w:szCs w:val="28"/>
        </w:rPr>
      </w:pPr>
      <w:r>
        <w:rPr>
          <w:rFonts w:cs="Tahoma"/>
          <w:sz w:val="28"/>
          <w:szCs w:val="28"/>
        </w:rPr>
        <w:t>统一管理全县议事协调和临时机构，审核全县议事协调机构和临时机构的设置、变更等事项。</w:t>
      </w:r>
    </w:p>
    <w:p>
      <w:pPr>
        <w:pStyle w:val="4"/>
        <w:spacing w:line="360" w:lineRule="auto"/>
        <w:ind w:firstLine="480"/>
        <w:rPr>
          <w:rFonts w:hint="default" w:cs="Tahoma"/>
          <w:sz w:val="28"/>
          <w:szCs w:val="28"/>
        </w:rPr>
      </w:pPr>
      <w:r>
        <w:rPr>
          <w:rFonts w:cs="Tahoma"/>
          <w:sz w:val="28"/>
          <w:szCs w:val="28"/>
        </w:rPr>
        <w:t>贯彻国家、省、市有关事业单位登记管理的法规，负责全县事业单位登记管理工作。</w:t>
      </w:r>
    </w:p>
    <w:p>
      <w:pPr>
        <w:pStyle w:val="4"/>
        <w:spacing w:line="360" w:lineRule="auto"/>
        <w:ind w:firstLine="480"/>
        <w:rPr>
          <w:rFonts w:hint="default" w:cs="Tahoma"/>
          <w:sz w:val="28"/>
          <w:szCs w:val="28"/>
        </w:rPr>
      </w:pPr>
      <w:r>
        <w:rPr>
          <w:rFonts w:cs="Tahoma"/>
          <w:sz w:val="28"/>
          <w:szCs w:val="28"/>
        </w:rPr>
        <w:t>负责全县机构编制数据库管理和信息化建设工作。</w:t>
      </w:r>
    </w:p>
    <w:p>
      <w:pPr>
        <w:pStyle w:val="4"/>
        <w:spacing w:line="360" w:lineRule="auto"/>
        <w:ind w:firstLine="480"/>
        <w:rPr>
          <w:rFonts w:hint="default" w:cs="Tahoma"/>
          <w:sz w:val="28"/>
          <w:szCs w:val="28"/>
        </w:rPr>
      </w:pPr>
      <w:r>
        <w:rPr>
          <w:rFonts w:cs="Tahoma"/>
          <w:sz w:val="28"/>
          <w:szCs w:val="28"/>
        </w:rPr>
        <w:t>承办县委、县政府和县机构编制委员会交办的其他事项。</w:t>
      </w:r>
    </w:p>
    <w:p>
      <w:pPr>
        <w:pStyle w:val="4"/>
        <w:snapToGrid w:val="0"/>
        <w:spacing w:beforeAutospacing="0" w:after="200" w:afterAutospacing="0" w:line="360" w:lineRule="auto"/>
        <w:ind w:firstLine="560"/>
        <w:rPr>
          <w:rFonts w:hint="default" w:cs="Tahoma"/>
          <w:sz w:val="28"/>
          <w:szCs w:val="28"/>
        </w:rPr>
      </w:pPr>
      <w:r>
        <w:rPr>
          <w:rFonts w:cs="Tahoma"/>
          <w:sz w:val="28"/>
          <w:szCs w:val="28"/>
        </w:rPr>
        <w:t>（二）部门预算单位构成</w:t>
      </w:r>
    </w:p>
    <w:p>
      <w:pPr>
        <w:pStyle w:val="4"/>
        <w:spacing w:line="360" w:lineRule="auto"/>
        <w:ind w:firstLine="480"/>
        <w:rPr>
          <w:rFonts w:hint="default" w:cs="Tahoma"/>
          <w:sz w:val="28"/>
          <w:szCs w:val="28"/>
        </w:rPr>
      </w:pPr>
      <w:r>
        <w:rPr>
          <w:rFonts w:cs="Tahoma"/>
          <w:sz w:val="28"/>
          <w:szCs w:val="28"/>
        </w:rPr>
        <w:t>纳入舞阳县机构编制委员会办公室201</w:t>
      </w:r>
      <w:r>
        <w:rPr>
          <w:rFonts w:hint="eastAsia" w:cs="Tahoma"/>
          <w:sz w:val="28"/>
          <w:szCs w:val="28"/>
          <w:lang w:val="en-US" w:eastAsia="zh-CN"/>
        </w:rPr>
        <w:t>9</w:t>
      </w:r>
      <w:r>
        <w:rPr>
          <w:rFonts w:cs="Tahoma"/>
          <w:sz w:val="28"/>
          <w:szCs w:val="28"/>
        </w:rPr>
        <w:t>年度部门预算编制范围的单位共3个，</w:t>
      </w:r>
      <w:r>
        <w:rPr>
          <w:rFonts w:hint="eastAsia" w:cs="Tahoma"/>
          <w:sz w:val="28"/>
          <w:szCs w:val="28"/>
          <w:lang w:eastAsia="zh-CN"/>
        </w:rPr>
        <w:t>即</w:t>
      </w:r>
      <w:r>
        <w:rPr>
          <w:rFonts w:cs="Tahoma"/>
          <w:sz w:val="28"/>
          <w:szCs w:val="28"/>
        </w:rPr>
        <w:t>舞阳县机构编制委员会办公室</w:t>
      </w:r>
      <w:r>
        <w:rPr>
          <w:rFonts w:hint="eastAsia" w:cs="Tahoma"/>
          <w:sz w:val="28"/>
          <w:szCs w:val="28"/>
          <w:lang w:eastAsia="zh-CN"/>
        </w:rPr>
        <w:t>，</w:t>
      </w:r>
      <w:r>
        <w:rPr>
          <w:rFonts w:cs="Tahoma"/>
          <w:sz w:val="28"/>
          <w:szCs w:val="28"/>
        </w:rPr>
        <w:t>舞阳县事业单位登记管理局</w:t>
      </w:r>
      <w:r>
        <w:rPr>
          <w:rFonts w:hint="eastAsia" w:cs="Tahoma"/>
          <w:sz w:val="28"/>
          <w:szCs w:val="28"/>
          <w:lang w:eastAsia="zh-CN"/>
        </w:rPr>
        <w:t>，</w:t>
      </w:r>
      <w:r>
        <w:rPr>
          <w:rFonts w:cs="Tahoma"/>
          <w:sz w:val="28"/>
          <w:szCs w:val="28"/>
        </w:rPr>
        <w:t>舞阳县机构编制电子政务中心</w:t>
      </w:r>
      <w:r>
        <w:rPr>
          <w:rFonts w:hint="eastAsia" w:cs="Tahoma"/>
          <w:sz w:val="28"/>
          <w:szCs w:val="28"/>
          <w:lang w:eastAsia="zh-CN"/>
        </w:rPr>
        <w:t>。</w:t>
      </w:r>
      <w:r>
        <w:rPr>
          <w:rFonts w:cs="Tahoma"/>
          <w:sz w:val="28"/>
          <w:szCs w:val="28"/>
        </w:rPr>
        <w:t>其中：舞阳县事业单位登记管理局、舞阳县机构编制电子政务中心账目归编办统一管理，无单独账目。</w:t>
      </w:r>
    </w:p>
    <w:p>
      <w:pPr>
        <w:pStyle w:val="4"/>
        <w:snapToGrid w:val="0"/>
        <w:spacing w:beforeAutospacing="0" w:after="200" w:afterAutospacing="0" w:line="360" w:lineRule="auto"/>
        <w:ind w:firstLine="560"/>
        <w:rPr>
          <w:rFonts w:hint="default" w:cs="Tahoma"/>
          <w:sz w:val="28"/>
          <w:szCs w:val="28"/>
        </w:rPr>
      </w:pPr>
      <w:r>
        <w:rPr>
          <w:rFonts w:cs="Tahoma"/>
          <w:sz w:val="28"/>
          <w:szCs w:val="28"/>
        </w:rPr>
        <w:t>（三）人员构成情况</w:t>
      </w:r>
    </w:p>
    <w:p>
      <w:pPr>
        <w:pStyle w:val="4"/>
        <w:spacing w:line="360" w:lineRule="auto"/>
        <w:ind w:firstLine="480"/>
        <w:rPr>
          <w:rFonts w:hint="default" w:cs="Tahoma"/>
          <w:sz w:val="28"/>
          <w:szCs w:val="28"/>
        </w:rPr>
      </w:pPr>
      <w:r>
        <w:rPr>
          <w:rFonts w:cs="Tahoma"/>
          <w:sz w:val="28"/>
          <w:szCs w:val="28"/>
        </w:rPr>
        <w:t>舞阳县机构编制委员会办公室机关核定行政编制9名，事业编制9名。机关在职人员14人，暂无退休人员。</w:t>
      </w:r>
    </w:p>
    <w:p>
      <w:pPr>
        <w:pStyle w:val="4"/>
        <w:snapToGrid w:val="0"/>
        <w:spacing w:beforeAutospacing="0" w:after="200" w:afterAutospacing="0" w:line="360" w:lineRule="auto"/>
        <w:ind w:firstLine="560" w:firstLineChars="200"/>
        <w:rPr>
          <w:rFonts w:hint="default" w:cs="Tahoma"/>
          <w:sz w:val="28"/>
          <w:szCs w:val="28"/>
        </w:rPr>
      </w:pPr>
      <w:r>
        <w:rPr>
          <w:rFonts w:cs="Tahoma"/>
          <w:sz w:val="28"/>
          <w:szCs w:val="28"/>
        </w:rPr>
        <w:t>二、201</w:t>
      </w:r>
      <w:r>
        <w:rPr>
          <w:rFonts w:hint="eastAsia" w:cs="Tahoma"/>
          <w:sz w:val="28"/>
          <w:szCs w:val="28"/>
          <w:lang w:val="en-US" w:eastAsia="zh-CN"/>
        </w:rPr>
        <w:t>9</w:t>
      </w:r>
      <w:r>
        <w:rPr>
          <w:rFonts w:cs="Tahoma"/>
          <w:sz w:val="28"/>
          <w:szCs w:val="28"/>
        </w:rPr>
        <w:t>年度部门预算情况说明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（一）收入支出预算总体情况说明</w:t>
      </w:r>
    </w:p>
    <w:p>
      <w:pPr>
        <w:pStyle w:val="4"/>
        <w:spacing w:line="360" w:lineRule="auto"/>
        <w:ind w:firstLine="560" w:firstLineChars="200"/>
        <w:rPr>
          <w:rFonts w:hint="default" w:cs="Tahoma"/>
          <w:sz w:val="28"/>
          <w:szCs w:val="28"/>
        </w:rPr>
      </w:pPr>
      <w:r>
        <w:rPr>
          <w:rFonts w:cs="Tahoma"/>
          <w:sz w:val="28"/>
          <w:szCs w:val="28"/>
        </w:rPr>
        <w:t>201</w:t>
      </w:r>
      <w:r>
        <w:rPr>
          <w:rFonts w:hint="eastAsia" w:cs="Tahoma"/>
          <w:sz w:val="28"/>
          <w:szCs w:val="28"/>
          <w:lang w:val="en-US" w:eastAsia="zh-CN"/>
        </w:rPr>
        <w:t>9</w:t>
      </w:r>
      <w:r>
        <w:rPr>
          <w:rFonts w:cs="Tahoma"/>
          <w:sz w:val="28"/>
          <w:szCs w:val="28"/>
        </w:rPr>
        <w:t>年收入总计128.8万元，支出总计128.8万元，与201</w:t>
      </w:r>
      <w:r>
        <w:rPr>
          <w:rFonts w:hint="eastAsia" w:cs="Tahoma"/>
          <w:sz w:val="28"/>
          <w:szCs w:val="28"/>
          <w:lang w:val="en-US" w:eastAsia="zh-CN"/>
        </w:rPr>
        <w:t>8</w:t>
      </w:r>
      <w:r>
        <w:rPr>
          <w:rFonts w:cs="Tahoma"/>
          <w:sz w:val="28"/>
          <w:szCs w:val="28"/>
        </w:rPr>
        <w:t>年相比，收、支总计各增加28.4万元，增长28.2%。主要原因是人员增加，人员经费增加，以及扶贫下乡支出增加。</w:t>
      </w:r>
    </w:p>
    <w:p>
      <w:pPr>
        <w:pStyle w:val="4"/>
        <w:snapToGrid w:val="0"/>
        <w:spacing w:beforeAutospacing="0" w:after="200" w:afterAutospacing="0" w:line="360" w:lineRule="auto"/>
        <w:ind w:firstLine="560"/>
        <w:rPr>
          <w:rFonts w:hint="default" w:cs="Tahoma"/>
          <w:sz w:val="28"/>
          <w:szCs w:val="28"/>
        </w:rPr>
      </w:pPr>
      <w:r>
        <w:rPr>
          <w:rFonts w:cs="Tahoma"/>
          <w:sz w:val="28"/>
          <w:szCs w:val="28"/>
        </w:rPr>
        <w:t>（二）收入预算说明</w:t>
      </w:r>
    </w:p>
    <w:p>
      <w:pPr>
        <w:pStyle w:val="4"/>
        <w:snapToGrid w:val="0"/>
        <w:spacing w:beforeAutospacing="0" w:after="200" w:afterAutospacing="0" w:line="360" w:lineRule="auto"/>
        <w:ind w:firstLine="560" w:firstLineChars="200"/>
        <w:rPr>
          <w:rFonts w:hint="default" w:cs="Tahoma"/>
          <w:sz w:val="28"/>
          <w:szCs w:val="28"/>
        </w:rPr>
      </w:pPr>
      <w:r>
        <w:rPr>
          <w:rFonts w:cs="Tahoma"/>
          <w:sz w:val="28"/>
          <w:szCs w:val="28"/>
        </w:rPr>
        <w:t>201</w:t>
      </w:r>
      <w:r>
        <w:rPr>
          <w:rFonts w:hint="eastAsia" w:cs="Tahoma"/>
          <w:sz w:val="28"/>
          <w:szCs w:val="28"/>
          <w:lang w:val="en-US" w:eastAsia="zh-CN"/>
        </w:rPr>
        <w:t>9</w:t>
      </w:r>
      <w:r>
        <w:rPr>
          <w:rFonts w:cs="Tahoma"/>
          <w:sz w:val="28"/>
          <w:szCs w:val="28"/>
        </w:rPr>
        <w:t>年收入预算128.8万元，财政拨款收入128.8万元。</w:t>
      </w:r>
    </w:p>
    <w:p>
      <w:pPr>
        <w:pStyle w:val="4"/>
        <w:snapToGrid w:val="0"/>
        <w:spacing w:beforeAutospacing="0" w:after="200" w:afterAutospacing="0" w:line="360" w:lineRule="auto"/>
        <w:ind w:firstLine="560"/>
        <w:rPr>
          <w:rFonts w:hint="default" w:cs="Tahoma"/>
          <w:sz w:val="28"/>
          <w:szCs w:val="28"/>
        </w:rPr>
      </w:pPr>
      <w:r>
        <w:rPr>
          <w:rFonts w:cs="Tahoma"/>
          <w:sz w:val="28"/>
          <w:szCs w:val="28"/>
        </w:rPr>
        <w:t>（三）支出预算总体情况说明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201</w:t>
      </w:r>
      <w:r>
        <w:rPr>
          <w:rFonts w:hint="eastAsia" w:cs="Tahoma"/>
          <w:sz w:val="28"/>
          <w:szCs w:val="28"/>
          <w:lang w:val="en-US" w:eastAsia="zh-CN"/>
        </w:rPr>
        <w:t>9</w:t>
      </w:r>
      <w:r>
        <w:rPr>
          <w:rFonts w:cs="Tahoma"/>
          <w:sz w:val="28"/>
          <w:szCs w:val="28"/>
        </w:rPr>
        <w:t>年支出预算128.8万元，其中：基本支出102.8万元，占79.8%；项目支出26万元，占20.2%。</w:t>
      </w:r>
    </w:p>
    <w:p>
      <w:pPr>
        <w:pStyle w:val="4"/>
        <w:snapToGrid w:val="0"/>
        <w:spacing w:beforeAutospacing="0" w:after="200" w:afterAutospacing="0" w:line="360" w:lineRule="auto"/>
        <w:ind w:firstLine="560"/>
        <w:rPr>
          <w:rFonts w:hint="default" w:cs="Tahoma"/>
          <w:sz w:val="28"/>
          <w:szCs w:val="28"/>
        </w:rPr>
      </w:pPr>
      <w:r>
        <w:rPr>
          <w:rFonts w:cs="Tahoma"/>
          <w:sz w:val="28"/>
          <w:szCs w:val="28"/>
        </w:rPr>
        <w:t>（四）财政拨款收入支出预算总体情况说明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201</w:t>
      </w:r>
      <w:r>
        <w:rPr>
          <w:rFonts w:hint="eastAsia" w:cs="Tahoma"/>
          <w:sz w:val="28"/>
          <w:szCs w:val="28"/>
          <w:lang w:val="en-US" w:eastAsia="zh-CN"/>
        </w:rPr>
        <w:t>9</w:t>
      </w:r>
      <w:r>
        <w:rPr>
          <w:rFonts w:cs="Tahoma"/>
          <w:sz w:val="28"/>
          <w:szCs w:val="28"/>
        </w:rPr>
        <w:t>年一般公共预算收支预算128.8万元。与 201</w:t>
      </w:r>
      <w:r>
        <w:rPr>
          <w:rFonts w:hint="eastAsia" w:cs="Tahoma"/>
          <w:sz w:val="28"/>
          <w:szCs w:val="28"/>
          <w:lang w:val="en-US" w:eastAsia="zh-CN"/>
        </w:rPr>
        <w:t>8</w:t>
      </w:r>
      <w:r>
        <w:rPr>
          <w:rFonts w:cs="Tahoma"/>
          <w:sz w:val="28"/>
          <w:szCs w:val="28"/>
        </w:rPr>
        <w:t>年相比，一般公共预算收支预算增加28.4万元，增长28.2%，增长的主要原因：人员增加，人员经费增加，以及扶贫下乡支出增加。</w:t>
      </w:r>
    </w:p>
    <w:p>
      <w:pPr>
        <w:pStyle w:val="4"/>
        <w:snapToGrid w:val="0"/>
        <w:spacing w:beforeAutospacing="0" w:after="200" w:afterAutospacing="0" w:line="360" w:lineRule="auto"/>
        <w:ind w:firstLine="560"/>
        <w:rPr>
          <w:rFonts w:hint="default" w:cs="Tahoma"/>
          <w:sz w:val="28"/>
          <w:szCs w:val="28"/>
        </w:rPr>
      </w:pPr>
      <w:r>
        <w:rPr>
          <w:rFonts w:cs="Tahoma"/>
          <w:sz w:val="28"/>
          <w:szCs w:val="28"/>
        </w:rPr>
        <w:t>（五）一般公共预算支出预算情况说明</w:t>
      </w:r>
    </w:p>
    <w:p>
      <w:pPr>
        <w:pStyle w:val="4"/>
        <w:snapToGrid w:val="0"/>
        <w:spacing w:beforeAutospacing="0" w:after="200" w:afterAutospacing="0" w:line="360" w:lineRule="auto"/>
        <w:ind w:firstLine="560" w:firstLineChars="200"/>
        <w:rPr>
          <w:rFonts w:hint="default" w:cs="Tahoma"/>
          <w:sz w:val="28"/>
          <w:szCs w:val="28"/>
        </w:rPr>
      </w:pPr>
      <w:r>
        <w:rPr>
          <w:rFonts w:cs="Tahoma"/>
          <w:sz w:val="28"/>
          <w:szCs w:val="28"/>
        </w:rPr>
        <w:t>201</w:t>
      </w:r>
      <w:r>
        <w:rPr>
          <w:rFonts w:hint="eastAsia" w:cs="Tahoma"/>
          <w:sz w:val="28"/>
          <w:szCs w:val="28"/>
          <w:lang w:val="en-US" w:eastAsia="zh-CN"/>
        </w:rPr>
        <w:t>9</w:t>
      </w:r>
      <w:r>
        <w:rPr>
          <w:rFonts w:cs="Tahoma"/>
          <w:sz w:val="28"/>
          <w:szCs w:val="28"/>
        </w:rPr>
        <w:t>年一般公共预算支出年初预算为128.8万元。主要用于以下方面：行政运行（类）支出106.6万元，占年初预算82.8%；社会保障和就业支出15.5万元，占年初预算12%；住房保障（类）支出6.7万元，占年初预算5.2%。</w:t>
      </w:r>
    </w:p>
    <w:p>
      <w:pPr>
        <w:pStyle w:val="4"/>
        <w:snapToGrid w:val="0"/>
        <w:spacing w:beforeAutospacing="0" w:after="200" w:afterAutospacing="0" w:line="360" w:lineRule="auto"/>
        <w:ind w:firstLine="560"/>
        <w:rPr>
          <w:rFonts w:hint="default" w:cs="Tahoma"/>
          <w:sz w:val="28"/>
          <w:szCs w:val="28"/>
        </w:rPr>
      </w:pPr>
      <w:r>
        <w:rPr>
          <w:rFonts w:cs="Tahoma"/>
          <w:sz w:val="28"/>
          <w:szCs w:val="28"/>
        </w:rPr>
        <w:t>（六）一般公共预算基本支出预算情况说明</w:t>
      </w:r>
    </w:p>
    <w:p>
      <w:pPr>
        <w:pStyle w:val="4"/>
        <w:snapToGrid w:val="0"/>
        <w:spacing w:beforeAutospacing="0" w:after="200" w:afterAutospacing="0" w:line="360" w:lineRule="auto"/>
        <w:ind w:firstLine="560"/>
        <w:rPr>
          <w:rFonts w:hint="default" w:eastAsia="宋体" w:cs="Tahoma"/>
          <w:sz w:val="28"/>
          <w:szCs w:val="28"/>
          <w:lang w:val="en-US" w:eastAsia="zh-CN"/>
        </w:rPr>
      </w:pPr>
      <w:r>
        <w:rPr>
          <w:rFonts w:cs="Tahoma"/>
          <w:sz w:val="28"/>
          <w:szCs w:val="28"/>
        </w:rPr>
        <w:t>201</w:t>
      </w:r>
      <w:r>
        <w:rPr>
          <w:rFonts w:hint="eastAsia" w:cs="Tahoma"/>
          <w:sz w:val="28"/>
          <w:szCs w:val="28"/>
          <w:lang w:val="en-US" w:eastAsia="zh-CN"/>
        </w:rPr>
        <w:t>9</w:t>
      </w:r>
      <w:r>
        <w:rPr>
          <w:rFonts w:cs="Tahoma"/>
          <w:sz w:val="28"/>
          <w:szCs w:val="28"/>
        </w:rPr>
        <w:t>年一般公共预算基本支出</w:t>
      </w:r>
      <w:r>
        <w:rPr>
          <w:rFonts w:hint="eastAsia" w:cs="Tahoma"/>
          <w:sz w:val="28"/>
          <w:szCs w:val="28"/>
          <w:lang w:val="en-US" w:eastAsia="zh-CN"/>
        </w:rPr>
        <w:t>102.8</w:t>
      </w:r>
      <w:r>
        <w:rPr>
          <w:rFonts w:cs="Tahoma"/>
          <w:sz w:val="28"/>
          <w:szCs w:val="28"/>
        </w:rPr>
        <w:t>万元，其中：人员经费</w:t>
      </w:r>
      <w:r>
        <w:rPr>
          <w:rFonts w:hint="eastAsia" w:cs="Tahoma"/>
          <w:sz w:val="28"/>
          <w:szCs w:val="28"/>
          <w:lang w:val="en-US" w:eastAsia="zh-CN"/>
        </w:rPr>
        <w:t>90</w:t>
      </w:r>
      <w:r>
        <w:rPr>
          <w:rFonts w:cs="Tahoma"/>
          <w:sz w:val="28"/>
          <w:szCs w:val="28"/>
        </w:rPr>
        <w:t>万元，主要包括：基本工资、津贴补贴、奖金、社会保障缴费、绩效工资、离休费、退休费、遗属补助、住房公积金等；公用经费</w:t>
      </w:r>
      <w:r>
        <w:rPr>
          <w:rFonts w:hint="eastAsia" w:cs="Tahoma"/>
          <w:sz w:val="28"/>
          <w:szCs w:val="28"/>
          <w:lang w:val="en-US" w:eastAsia="zh-CN"/>
        </w:rPr>
        <w:t>12.8</w:t>
      </w:r>
      <w:r>
        <w:rPr>
          <w:rFonts w:cs="Tahoma"/>
          <w:sz w:val="28"/>
          <w:szCs w:val="28"/>
        </w:rPr>
        <w:t>万元，主要包括：办公费、印刷费、咨询费、手续费、水费、电费、邮电费、取暖费、物业管理费、差旅费、因公出国（境）费、维修（护）费、租赁费、会议费、培训费、公务接待费、专用材料费、劳务费、工会经费、福利费、公务用车运行维护费、其他交通费用、办公设备购置、专用设备购置、大型修缮、信息网络及软件购置更新、其他资本性支出等。</w:t>
      </w:r>
    </w:p>
    <w:p>
      <w:pPr>
        <w:pStyle w:val="4"/>
        <w:snapToGrid w:val="0"/>
        <w:spacing w:beforeAutospacing="0" w:after="200" w:afterAutospacing="0" w:line="360" w:lineRule="auto"/>
        <w:ind w:firstLine="560"/>
        <w:rPr>
          <w:rFonts w:hint="default" w:cs="Tahoma"/>
          <w:sz w:val="28"/>
          <w:szCs w:val="28"/>
        </w:rPr>
      </w:pPr>
      <w:r>
        <w:rPr>
          <w:rFonts w:cs="Tahoma"/>
          <w:sz w:val="28"/>
          <w:szCs w:val="28"/>
        </w:rPr>
        <w:t>（七）政府性基金预算支出情况说明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我单位201</w:t>
      </w:r>
      <w:r>
        <w:rPr>
          <w:rFonts w:hint="eastAsia" w:cs="Tahoma"/>
          <w:sz w:val="28"/>
          <w:szCs w:val="28"/>
          <w:lang w:val="en-US" w:eastAsia="zh-CN"/>
        </w:rPr>
        <w:t>9</w:t>
      </w:r>
      <w:r>
        <w:rPr>
          <w:rFonts w:cs="Tahoma"/>
          <w:sz w:val="28"/>
          <w:szCs w:val="28"/>
        </w:rPr>
        <w:t>年无政府性基金预算支出。</w:t>
      </w:r>
    </w:p>
    <w:p>
      <w:pPr>
        <w:pStyle w:val="4"/>
        <w:snapToGrid w:val="0"/>
        <w:spacing w:beforeAutospacing="0" w:after="200" w:afterAutospacing="0" w:line="360" w:lineRule="auto"/>
        <w:ind w:firstLine="560"/>
        <w:rPr>
          <w:rFonts w:hint="default" w:cs="Tahoma"/>
          <w:sz w:val="28"/>
          <w:szCs w:val="28"/>
        </w:rPr>
      </w:pPr>
      <w:r>
        <w:rPr>
          <w:rFonts w:cs="Tahoma"/>
          <w:sz w:val="28"/>
          <w:szCs w:val="28"/>
        </w:rPr>
        <w:t>（八）“三公”经费支出预算情况说明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2019 年“三公”经费预算为3</w:t>
      </w:r>
      <w:r>
        <w:rPr>
          <w:rFonts w:hint="eastAsia" w:cs="Tahoma"/>
          <w:sz w:val="28"/>
          <w:szCs w:val="28"/>
          <w:lang w:val="en-US" w:eastAsia="zh-CN"/>
        </w:rPr>
        <w:t>.5</w:t>
      </w:r>
      <w:r>
        <w:rPr>
          <w:rFonts w:cs="Tahoma"/>
          <w:sz w:val="28"/>
          <w:szCs w:val="28"/>
        </w:rPr>
        <w:t>万元。2019年“三公”经费支出预算数与2018 年相同。</w:t>
      </w:r>
    </w:p>
    <w:p>
      <w:pPr>
        <w:pStyle w:val="4"/>
        <w:spacing w:line="360" w:lineRule="auto"/>
        <w:rPr>
          <w:rFonts w:hint="default" w:cs="Tahoma"/>
          <w:sz w:val="28"/>
          <w:szCs w:val="28"/>
        </w:rPr>
      </w:pPr>
      <w:r>
        <w:rPr>
          <w:rFonts w:cs="Tahoma"/>
          <w:sz w:val="28"/>
          <w:szCs w:val="28"/>
        </w:rPr>
        <w:t>　　　具体支出情况如下：</w:t>
      </w:r>
    </w:p>
    <w:p>
      <w:pPr>
        <w:pStyle w:val="4"/>
        <w:spacing w:line="360" w:lineRule="auto"/>
        <w:ind w:firstLine="700" w:firstLineChars="250"/>
        <w:rPr>
          <w:rFonts w:hint="default" w:cs="Tahoma"/>
          <w:sz w:val="28"/>
          <w:szCs w:val="28"/>
        </w:rPr>
      </w:pPr>
      <w:r>
        <w:rPr>
          <w:rFonts w:cs="Tahoma"/>
          <w:sz w:val="28"/>
          <w:szCs w:val="28"/>
        </w:rPr>
        <w:t>(一)因公出国(境)费0万元。</w:t>
      </w:r>
    </w:p>
    <w:p>
      <w:pPr>
        <w:pStyle w:val="4"/>
        <w:snapToGrid w:val="0"/>
        <w:spacing w:beforeAutospacing="0" w:after="200" w:afterAutospacing="0" w:line="360" w:lineRule="auto"/>
        <w:ind w:left="281" w:leftChars="134" w:firstLine="280" w:firstLineChars="100"/>
        <w:rPr>
          <w:rFonts w:hint="default" w:cs="Tahoma"/>
          <w:sz w:val="28"/>
          <w:szCs w:val="28"/>
        </w:rPr>
      </w:pPr>
      <w:r>
        <w:rPr>
          <w:rFonts w:cs="Tahoma"/>
          <w:sz w:val="28"/>
          <w:szCs w:val="28"/>
        </w:rPr>
        <w:t xml:space="preserve"> (二)公务用车购置及运行费</w:t>
      </w:r>
      <w:r>
        <w:rPr>
          <w:rFonts w:hint="eastAsia" w:cs="Tahoma"/>
          <w:sz w:val="28"/>
          <w:szCs w:val="28"/>
          <w:lang w:val="en-US" w:eastAsia="zh-CN"/>
        </w:rPr>
        <w:t>3</w:t>
      </w:r>
      <w:r>
        <w:rPr>
          <w:rFonts w:cs="Tahoma"/>
          <w:sz w:val="28"/>
          <w:szCs w:val="28"/>
        </w:rPr>
        <w:t>万元，其中，公务用车购置费0元；公务用车运行维护费</w:t>
      </w:r>
      <w:r>
        <w:rPr>
          <w:rFonts w:hint="eastAsia" w:cs="Tahoma"/>
          <w:sz w:val="28"/>
          <w:szCs w:val="28"/>
          <w:lang w:val="en-US" w:eastAsia="zh-CN"/>
        </w:rPr>
        <w:t>3</w:t>
      </w:r>
      <w:r>
        <w:rPr>
          <w:rFonts w:cs="Tahoma"/>
          <w:sz w:val="28"/>
          <w:szCs w:val="28"/>
        </w:rPr>
        <w:t>万元，主要用于开展工作所需公务用车的燃料费、维修费、过路过桥费、保险费、安全奖励费用等支出。公务用车购置费预算数与 2018年相同。</w:t>
      </w:r>
    </w:p>
    <w:p>
      <w:pPr>
        <w:pStyle w:val="4"/>
        <w:snapToGrid w:val="0"/>
        <w:spacing w:beforeAutospacing="0" w:after="200" w:afterAutospacing="0" w:line="360" w:lineRule="auto"/>
        <w:ind w:firstLine="560"/>
        <w:rPr>
          <w:rFonts w:hint="default" w:cs="Tahoma"/>
          <w:sz w:val="28"/>
          <w:szCs w:val="28"/>
        </w:rPr>
      </w:pPr>
      <w:r>
        <w:rPr>
          <w:rFonts w:cs="Tahoma"/>
          <w:sz w:val="28"/>
          <w:szCs w:val="28"/>
        </w:rPr>
        <w:t>（3）公务接待费0.5万元。预算数与 2018年持平。</w:t>
      </w:r>
    </w:p>
    <w:p>
      <w:pPr>
        <w:pStyle w:val="4"/>
        <w:snapToGrid w:val="0"/>
        <w:spacing w:beforeAutospacing="0" w:after="200" w:afterAutospacing="0" w:line="360" w:lineRule="auto"/>
        <w:ind w:firstLine="560"/>
        <w:rPr>
          <w:rFonts w:hint="default" w:cs="Tahoma"/>
          <w:sz w:val="28"/>
          <w:szCs w:val="28"/>
        </w:rPr>
      </w:pPr>
      <w:r>
        <w:rPr>
          <w:rFonts w:cs="Tahoma"/>
          <w:sz w:val="28"/>
          <w:szCs w:val="28"/>
        </w:rPr>
        <w:t>（九）其他重要事项的情况说明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（1）机关运行经费支出情况</w:t>
      </w:r>
    </w:p>
    <w:p>
      <w:pPr>
        <w:pStyle w:val="4"/>
        <w:spacing w:line="360" w:lineRule="auto"/>
        <w:ind w:firstLine="560" w:firstLineChars="200"/>
        <w:rPr>
          <w:rFonts w:hint="default" w:cs="Tahoma"/>
          <w:sz w:val="28"/>
          <w:szCs w:val="28"/>
        </w:rPr>
      </w:pPr>
      <w:r>
        <w:rPr>
          <w:rFonts w:cs="Tahoma"/>
          <w:sz w:val="28"/>
          <w:szCs w:val="28"/>
        </w:rPr>
        <w:t>我单位201</w:t>
      </w:r>
      <w:r>
        <w:rPr>
          <w:rFonts w:hint="eastAsia" w:cs="Tahoma"/>
          <w:sz w:val="28"/>
          <w:szCs w:val="28"/>
          <w:lang w:val="en-US" w:eastAsia="zh-CN"/>
        </w:rPr>
        <w:t>9</w:t>
      </w:r>
      <w:r>
        <w:rPr>
          <w:rFonts w:cs="Tahoma"/>
          <w:sz w:val="28"/>
          <w:szCs w:val="28"/>
        </w:rPr>
        <w:t>年机关运行经费支出预算</w:t>
      </w:r>
      <w:r>
        <w:rPr>
          <w:rFonts w:hint="eastAsia" w:cs="Tahoma"/>
          <w:sz w:val="28"/>
          <w:szCs w:val="28"/>
          <w:lang w:val="en-US" w:eastAsia="zh-CN"/>
        </w:rPr>
        <w:t>38.8</w:t>
      </w:r>
      <w:r>
        <w:rPr>
          <w:rFonts w:cs="Tahoma"/>
          <w:sz w:val="28"/>
          <w:szCs w:val="28"/>
        </w:rPr>
        <w:t>万元，主要保障机关正常运转及正常履职需要。　　</w:t>
      </w:r>
    </w:p>
    <w:p>
      <w:pPr>
        <w:pStyle w:val="4"/>
        <w:snapToGrid w:val="0"/>
        <w:spacing w:beforeAutospacing="0" w:after="200" w:afterAutospacing="0" w:line="360" w:lineRule="auto"/>
        <w:ind w:firstLine="560"/>
        <w:rPr>
          <w:rFonts w:hint="default" w:cs="Tahoma"/>
          <w:sz w:val="28"/>
          <w:szCs w:val="28"/>
        </w:rPr>
      </w:pPr>
      <w:r>
        <w:rPr>
          <w:rFonts w:cs="Tahoma"/>
          <w:sz w:val="28"/>
          <w:szCs w:val="28"/>
        </w:rPr>
        <w:t>（2）政府采购支出情况</w:t>
      </w:r>
    </w:p>
    <w:p>
      <w:pPr>
        <w:pStyle w:val="4"/>
        <w:spacing w:line="360" w:lineRule="auto"/>
        <w:ind w:firstLine="560" w:firstLineChars="200"/>
        <w:rPr>
          <w:rFonts w:hint="default" w:cs="Tahoma"/>
          <w:sz w:val="28"/>
          <w:szCs w:val="28"/>
        </w:rPr>
      </w:pPr>
      <w:r>
        <w:rPr>
          <w:rFonts w:cs="Tahoma"/>
          <w:sz w:val="28"/>
          <w:szCs w:val="28"/>
        </w:rPr>
        <w:t>我单位201</w:t>
      </w:r>
      <w:r>
        <w:rPr>
          <w:rFonts w:hint="eastAsia" w:cs="Tahoma"/>
          <w:sz w:val="28"/>
          <w:szCs w:val="28"/>
          <w:lang w:val="en-US" w:eastAsia="zh-CN"/>
        </w:rPr>
        <w:t>9</w:t>
      </w:r>
      <w:r>
        <w:rPr>
          <w:rFonts w:cs="Tahoma"/>
          <w:sz w:val="28"/>
          <w:szCs w:val="28"/>
        </w:rPr>
        <w:t>年无政府采购预算安排。</w:t>
      </w:r>
    </w:p>
    <w:p>
      <w:pPr>
        <w:pStyle w:val="4"/>
        <w:snapToGrid w:val="0"/>
        <w:spacing w:before="240" w:beforeAutospacing="0" w:after="200" w:afterAutospacing="0" w:line="360" w:lineRule="auto"/>
        <w:ind w:firstLine="560"/>
        <w:rPr>
          <w:rFonts w:hint="default" w:cs="Tahoma"/>
          <w:sz w:val="28"/>
          <w:szCs w:val="28"/>
        </w:rPr>
      </w:pPr>
      <w:r>
        <w:rPr>
          <w:rFonts w:cs="Tahoma"/>
          <w:sz w:val="28"/>
          <w:szCs w:val="28"/>
        </w:rPr>
        <w:t>（3）国有资本经营预算支出情况</w:t>
      </w:r>
    </w:p>
    <w:p>
      <w:pPr>
        <w:pStyle w:val="4"/>
        <w:snapToGrid w:val="0"/>
        <w:spacing w:before="240" w:beforeAutospacing="0" w:after="200" w:afterAutospacing="0" w:line="360" w:lineRule="auto"/>
        <w:ind w:firstLine="560"/>
        <w:rPr>
          <w:rFonts w:hint="default" w:cs="Tahoma"/>
          <w:sz w:val="28"/>
          <w:szCs w:val="28"/>
        </w:rPr>
      </w:pPr>
      <w:r>
        <w:rPr>
          <w:rFonts w:cs="Tahoma"/>
          <w:sz w:val="28"/>
          <w:szCs w:val="28"/>
        </w:rPr>
        <w:t>我单位国有资本经营预算支出为0万元。</w:t>
      </w:r>
    </w:p>
    <w:p>
      <w:pPr>
        <w:pStyle w:val="4"/>
        <w:snapToGrid w:val="0"/>
        <w:spacing w:beforeAutospacing="0" w:after="200" w:afterAutospacing="0" w:line="360" w:lineRule="auto"/>
        <w:ind w:firstLine="560" w:firstLineChars="200"/>
        <w:rPr>
          <w:rFonts w:hint="default" w:cs="Tahoma"/>
          <w:sz w:val="28"/>
          <w:szCs w:val="28"/>
        </w:rPr>
      </w:pPr>
      <w:r>
        <w:rPr>
          <w:rFonts w:cs="Tahoma"/>
          <w:sz w:val="28"/>
          <w:szCs w:val="28"/>
        </w:rPr>
        <w:t>（4）重点项目预算的绩效目标等预算绩效情况说明</w:t>
      </w:r>
    </w:p>
    <w:p>
      <w:pPr>
        <w:pStyle w:val="4"/>
        <w:snapToGrid w:val="0"/>
        <w:spacing w:before="0" w:beforeAutospacing="0" w:after="0" w:afterAutospacing="0" w:line="600" w:lineRule="exact"/>
        <w:ind w:firstLine="560" w:firstLineChars="200"/>
        <w:rPr>
          <w:rFonts w:cs="Tahoma"/>
          <w:sz w:val="28"/>
          <w:szCs w:val="28"/>
        </w:rPr>
      </w:pPr>
      <w:r>
        <w:rPr>
          <w:rFonts w:cs="Tahoma"/>
          <w:sz w:val="28"/>
          <w:szCs w:val="28"/>
        </w:rPr>
        <w:t>201</w:t>
      </w:r>
      <w:r>
        <w:rPr>
          <w:rFonts w:hint="eastAsia" w:cs="Tahoma"/>
          <w:sz w:val="28"/>
          <w:szCs w:val="28"/>
          <w:lang w:val="en-US" w:eastAsia="zh-CN"/>
        </w:rPr>
        <w:t>9</w:t>
      </w:r>
      <w:r>
        <w:rPr>
          <w:rFonts w:cs="Tahoma"/>
          <w:sz w:val="28"/>
          <w:szCs w:val="28"/>
        </w:rPr>
        <w:t>年，我单位共组织对0个项目进行预算绩效评价。2019年，我单位拟组织对1个项目进行预算绩效评价，涉及资金10万元。</w:t>
      </w:r>
    </w:p>
    <w:p>
      <w:pPr>
        <w:pStyle w:val="4"/>
        <w:snapToGrid w:val="0"/>
        <w:spacing w:beforeAutospacing="0" w:after="200" w:afterAutospacing="0" w:line="360" w:lineRule="auto"/>
        <w:ind w:firstLine="280" w:firstLineChars="100"/>
        <w:rPr>
          <w:rFonts w:hint="eastAsia" w:cs="Tahoma"/>
          <w:sz w:val="28"/>
          <w:szCs w:val="28"/>
        </w:rPr>
      </w:pPr>
      <w:r>
        <w:rPr>
          <w:rFonts w:hint="eastAsia" w:cs="Tahoma"/>
          <w:sz w:val="28"/>
          <w:szCs w:val="28"/>
        </w:rPr>
        <w:t>（</w:t>
      </w:r>
      <w:r>
        <w:rPr>
          <w:rFonts w:hint="eastAsia" w:cs="Tahoma"/>
          <w:sz w:val="28"/>
          <w:szCs w:val="28"/>
          <w:lang w:val="en-US" w:eastAsia="zh-CN"/>
        </w:rPr>
        <w:t>5</w:t>
      </w:r>
      <w:r>
        <w:rPr>
          <w:rFonts w:hint="eastAsia" w:cs="Tahoma"/>
          <w:sz w:val="28"/>
          <w:szCs w:val="28"/>
        </w:rPr>
        <w:t>）国有资产占用情况</w:t>
      </w:r>
    </w:p>
    <w:p>
      <w:pPr>
        <w:pStyle w:val="4"/>
        <w:snapToGrid w:val="0"/>
        <w:spacing w:beforeAutospacing="0" w:after="200" w:afterAutospacing="0" w:line="360" w:lineRule="auto"/>
        <w:ind w:firstLine="560" w:firstLineChars="200"/>
        <w:rPr>
          <w:rFonts w:hint="eastAsia" w:cs="Tahoma"/>
          <w:sz w:val="28"/>
          <w:szCs w:val="28"/>
          <w:lang w:eastAsia="zh-CN"/>
        </w:rPr>
      </w:pPr>
      <w:r>
        <w:rPr>
          <w:rFonts w:hint="eastAsia" w:cs="Tahoma"/>
          <w:sz w:val="28"/>
          <w:szCs w:val="28"/>
        </w:rPr>
        <w:t>2018年期末，我单位共有车辆</w:t>
      </w:r>
      <w:r>
        <w:rPr>
          <w:rFonts w:hint="eastAsia" w:cs="Tahoma"/>
          <w:sz w:val="28"/>
          <w:szCs w:val="28"/>
          <w:lang w:val="en-US" w:eastAsia="zh-CN"/>
        </w:rPr>
        <w:t>0</w:t>
      </w:r>
      <w:r>
        <w:rPr>
          <w:rFonts w:hint="eastAsia" w:cs="Tahoma"/>
          <w:sz w:val="28"/>
          <w:szCs w:val="28"/>
        </w:rPr>
        <w:t xml:space="preserve">辆，其中：一般公务用车 </w:t>
      </w:r>
      <w:r>
        <w:rPr>
          <w:rFonts w:hint="eastAsia" w:cs="Tahoma"/>
          <w:sz w:val="28"/>
          <w:szCs w:val="28"/>
          <w:lang w:val="en-US" w:eastAsia="zh-CN"/>
        </w:rPr>
        <w:t>0</w:t>
      </w:r>
      <w:r>
        <w:rPr>
          <w:rFonts w:hint="eastAsia" w:cs="Tahoma"/>
          <w:sz w:val="28"/>
          <w:szCs w:val="28"/>
        </w:rPr>
        <w:t>辆价值</w:t>
      </w:r>
      <w:r>
        <w:rPr>
          <w:rFonts w:hint="eastAsia" w:cs="Tahoma"/>
          <w:sz w:val="28"/>
          <w:szCs w:val="28"/>
          <w:lang w:val="en-US" w:eastAsia="zh-CN"/>
        </w:rPr>
        <w:t>0</w:t>
      </w:r>
      <w:r>
        <w:rPr>
          <w:rFonts w:hint="eastAsia" w:cs="Tahoma"/>
          <w:sz w:val="28"/>
          <w:szCs w:val="28"/>
        </w:rPr>
        <w:t>万元。单价50万元以上通用设备0台，单位价值100万元以上专用设备0台。</w:t>
      </w:r>
    </w:p>
    <w:p>
      <w:pPr>
        <w:pStyle w:val="4"/>
        <w:snapToGrid w:val="0"/>
        <w:spacing w:beforeAutospacing="0" w:after="200" w:afterAutospacing="0" w:line="360" w:lineRule="auto"/>
        <w:ind w:firstLine="560" w:firstLineChars="200"/>
        <w:rPr>
          <w:rFonts w:hint="eastAsia" w:cs="Tahoma"/>
          <w:sz w:val="28"/>
          <w:szCs w:val="28"/>
        </w:rPr>
      </w:pPr>
      <w:bookmarkStart w:id="0" w:name="_GoBack"/>
      <w:bookmarkEnd w:id="0"/>
      <w:r>
        <w:rPr>
          <w:rFonts w:hint="eastAsia" w:cs="Tahoma"/>
          <w:sz w:val="28"/>
          <w:szCs w:val="28"/>
        </w:rPr>
        <w:t>（</w:t>
      </w:r>
      <w:r>
        <w:rPr>
          <w:rFonts w:hint="eastAsia" w:cs="Tahoma"/>
          <w:sz w:val="28"/>
          <w:szCs w:val="28"/>
          <w:lang w:val="en-US" w:eastAsia="zh-CN"/>
        </w:rPr>
        <w:t>6</w:t>
      </w:r>
      <w:r>
        <w:rPr>
          <w:rFonts w:hint="eastAsia" w:cs="Tahoma"/>
          <w:sz w:val="28"/>
          <w:szCs w:val="28"/>
        </w:rPr>
        <w:t>）专项转移支付项目情况</w:t>
      </w:r>
    </w:p>
    <w:p>
      <w:pPr>
        <w:pStyle w:val="4"/>
        <w:snapToGrid w:val="0"/>
        <w:spacing w:beforeAutospacing="0" w:after="200" w:afterAutospacing="0" w:line="360" w:lineRule="auto"/>
        <w:ind w:firstLine="560" w:firstLineChars="200"/>
        <w:rPr>
          <w:rFonts w:hint="eastAsia" w:ascii="仿宋_GB2312" w:hAnsi="仿宋" w:eastAsia="仿宋_GB2312" w:cs="Tahoma"/>
          <w:sz w:val="32"/>
          <w:szCs w:val="32"/>
          <w:lang w:eastAsia="zh-CN"/>
        </w:rPr>
      </w:pPr>
      <w:r>
        <w:rPr>
          <w:rFonts w:hint="eastAsia" w:cs="Tahoma"/>
          <w:sz w:val="28"/>
          <w:szCs w:val="28"/>
          <w:lang w:eastAsia="zh-CN"/>
        </w:rPr>
        <w:t>我单位无专项转移支付项目</w:t>
      </w:r>
      <w:r>
        <w:rPr>
          <w:rFonts w:hint="eastAsia" w:ascii="仿宋_GB2312" w:hAnsi="仿宋" w:eastAsia="仿宋_GB2312" w:cs="Tahoma"/>
          <w:sz w:val="32"/>
          <w:szCs w:val="32"/>
          <w:lang w:eastAsia="zh-CN"/>
        </w:rPr>
        <w:t>。</w:t>
      </w:r>
    </w:p>
    <w:p>
      <w:pPr>
        <w:pStyle w:val="4"/>
        <w:snapToGrid w:val="0"/>
        <w:spacing w:beforeAutospacing="0" w:after="200" w:afterAutospacing="0" w:line="360" w:lineRule="auto"/>
        <w:rPr>
          <w:rFonts w:hint="default" w:cs="Tahoma"/>
          <w:sz w:val="28"/>
          <w:szCs w:val="28"/>
        </w:rPr>
      </w:pPr>
      <w:r>
        <w:rPr>
          <w:rFonts w:cs="Tahoma"/>
          <w:sz w:val="28"/>
          <w:szCs w:val="28"/>
        </w:rPr>
        <w:t>(十)国有资产占用情况说明</w:t>
      </w:r>
    </w:p>
    <w:p>
      <w:pPr>
        <w:pStyle w:val="4"/>
        <w:snapToGrid w:val="0"/>
        <w:spacing w:beforeAutospacing="0" w:after="200" w:afterAutospacing="0" w:line="360" w:lineRule="auto"/>
        <w:ind w:firstLine="560"/>
        <w:rPr>
          <w:rFonts w:hint="default" w:cs="Tahoma"/>
          <w:sz w:val="28"/>
          <w:szCs w:val="28"/>
        </w:rPr>
      </w:pPr>
      <w:r>
        <w:rPr>
          <w:rFonts w:cs="Tahoma"/>
          <w:sz w:val="28"/>
          <w:szCs w:val="28"/>
        </w:rPr>
        <w:t>2018年期末，舞阳县机构编制委员会办公室共有车辆1辆，为公务用车；单价50万元以上通用设备0台（套），单位价值100万元以上专用设备0台（套）。</w:t>
      </w:r>
    </w:p>
    <w:p>
      <w:pPr>
        <w:pStyle w:val="4"/>
        <w:snapToGrid w:val="0"/>
        <w:spacing w:beforeAutospacing="0" w:after="200" w:afterAutospacing="0" w:line="360" w:lineRule="auto"/>
        <w:ind w:firstLine="562" w:firstLineChars="200"/>
        <w:rPr>
          <w:rFonts w:hint="default" w:cs="Tahoma"/>
          <w:b/>
          <w:sz w:val="28"/>
          <w:szCs w:val="28"/>
        </w:rPr>
      </w:pPr>
      <w:r>
        <w:rPr>
          <w:rFonts w:cs="Tahoma"/>
          <w:b/>
          <w:sz w:val="28"/>
          <w:szCs w:val="28"/>
        </w:rPr>
        <w:t>三、名词解释</w:t>
      </w:r>
    </w:p>
    <w:p>
      <w:pPr>
        <w:pStyle w:val="4"/>
        <w:spacing w:line="360" w:lineRule="auto"/>
        <w:rPr>
          <w:rFonts w:hint="default" w:cs="Tahoma"/>
          <w:sz w:val="28"/>
          <w:szCs w:val="28"/>
        </w:rPr>
      </w:pPr>
      <w:r>
        <w:rPr>
          <w:rFonts w:cs="Tahoma"/>
          <w:sz w:val="28"/>
          <w:szCs w:val="28"/>
        </w:rPr>
        <w:t>　　（一）财政拨款收入：是指省级财政当年拨付的资金。</w:t>
      </w:r>
    </w:p>
    <w:p>
      <w:pPr>
        <w:pStyle w:val="4"/>
        <w:spacing w:line="360" w:lineRule="auto"/>
        <w:rPr>
          <w:rFonts w:hint="default" w:cs="Tahoma"/>
          <w:sz w:val="28"/>
          <w:szCs w:val="28"/>
        </w:rPr>
      </w:pPr>
      <w:r>
        <w:rPr>
          <w:rFonts w:cs="Tahoma"/>
          <w:sz w:val="28"/>
          <w:szCs w:val="28"/>
        </w:rPr>
        <w:t>　　　（二）其他收入：是指部门取得的除“财政拨款”、“事业收入”、“事业单位经营收入”等以外的收入。</w:t>
      </w:r>
    </w:p>
    <w:p>
      <w:pPr>
        <w:pStyle w:val="4"/>
        <w:spacing w:line="360" w:lineRule="auto"/>
        <w:rPr>
          <w:rFonts w:hint="default" w:cs="Tahoma"/>
          <w:sz w:val="28"/>
          <w:szCs w:val="28"/>
        </w:rPr>
      </w:pPr>
      <w:r>
        <w:rPr>
          <w:rFonts w:cs="Tahoma"/>
          <w:sz w:val="28"/>
          <w:szCs w:val="28"/>
        </w:rPr>
        <w:t>　　　（三）基本支出：是指为保障机构正常运转、完成日常工作任务所必需的开支，其内容包括人员经费和日常公用经费两部分。</w:t>
      </w:r>
    </w:p>
    <w:p>
      <w:pPr>
        <w:pStyle w:val="4"/>
        <w:spacing w:line="360" w:lineRule="auto"/>
        <w:rPr>
          <w:rFonts w:hint="default" w:cs="Tahoma"/>
          <w:sz w:val="28"/>
          <w:szCs w:val="28"/>
        </w:rPr>
      </w:pPr>
      <w:r>
        <w:rPr>
          <w:rFonts w:cs="Tahoma"/>
          <w:sz w:val="28"/>
          <w:szCs w:val="28"/>
        </w:rPr>
        <w:t>　　（四）项目支出：是指在基本支出之外，为完成特定的行政工作任务或事业发展目标所发生的支出。</w:t>
      </w:r>
    </w:p>
    <w:p>
      <w:pPr>
        <w:pStyle w:val="4"/>
        <w:spacing w:line="360" w:lineRule="auto"/>
        <w:rPr>
          <w:rFonts w:hint="default" w:cs="Tahoma"/>
          <w:sz w:val="28"/>
          <w:szCs w:val="28"/>
        </w:rPr>
      </w:pPr>
      <w:r>
        <w:rPr>
          <w:rFonts w:cs="Tahoma"/>
          <w:sz w:val="28"/>
          <w:szCs w:val="28"/>
        </w:rPr>
        <w:t>　　（五）“三公”经费：是指纳入省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4"/>
        <w:spacing w:line="360" w:lineRule="auto"/>
        <w:rPr>
          <w:rFonts w:hint="default" w:cs="Tahoma"/>
          <w:sz w:val="28"/>
          <w:szCs w:val="28"/>
        </w:rPr>
      </w:pPr>
      <w:r>
        <w:rPr>
          <w:rFonts w:cs="Tahoma"/>
          <w:sz w:val="28"/>
          <w:szCs w:val="28"/>
        </w:rPr>
        <w:t>　　（六）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BD5DC6"/>
    <w:multiLevelType w:val="singleLevel"/>
    <w:tmpl w:val="D3BD5DC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92747"/>
    <w:rsid w:val="00016B3B"/>
    <w:rsid w:val="000774F1"/>
    <w:rsid w:val="001079FC"/>
    <w:rsid w:val="001558C1"/>
    <w:rsid w:val="001965DE"/>
    <w:rsid w:val="00296003"/>
    <w:rsid w:val="00316C37"/>
    <w:rsid w:val="00370D04"/>
    <w:rsid w:val="004F1BDF"/>
    <w:rsid w:val="00502612"/>
    <w:rsid w:val="005514B7"/>
    <w:rsid w:val="00562933"/>
    <w:rsid w:val="00637D04"/>
    <w:rsid w:val="0064749B"/>
    <w:rsid w:val="00745B59"/>
    <w:rsid w:val="0086301C"/>
    <w:rsid w:val="009C74CD"/>
    <w:rsid w:val="00AB2ED1"/>
    <w:rsid w:val="00BA41FE"/>
    <w:rsid w:val="00BA5209"/>
    <w:rsid w:val="00BE41A8"/>
    <w:rsid w:val="00C103E7"/>
    <w:rsid w:val="00C97211"/>
    <w:rsid w:val="00D97365"/>
    <w:rsid w:val="00DA54F8"/>
    <w:rsid w:val="00DA6DE2"/>
    <w:rsid w:val="00DE7358"/>
    <w:rsid w:val="00E137ED"/>
    <w:rsid w:val="00E44B9A"/>
    <w:rsid w:val="025D5D17"/>
    <w:rsid w:val="07FF1C5C"/>
    <w:rsid w:val="18BD738B"/>
    <w:rsid w:val="1E5E534A"/>
    <w:rsid w:val="1FC141C3"/>
    <w:rsid w:val="28922C18"/>
    <w:rsid w:val="308F3247"/>
    <w:rsid w:val="34866B16"/>
    <w:rsid w:val="3995087C"/>
    <w:rsid w:val="43B64889"/>
    <w:rsid w:val="456D7187"/>
    <w:rsid w:val="46977F40"/>
    <w:rsid w:val="4EEB7C9C"/>
    <w:rsid w:val="4F792747"/>
    <w:rsid w:val="562C3125"/>
    <w:rsid w:val="5C8514F8"/>
    <w:rsid w:val="5D1D44E8"/>
    <w:rsid w:val="5D694711"/>
    <w:rsid w:val="630D3081"/>
    <w:rsid w:val="65223330"/>
    <w:rsid w:val="6D535020"/>
    <w:rsid w:val="6E145742"/>
    <w:rsid w:val="6F6B4F4A"/>
    <w:rsid w:val="70353F5B"/>
    <w:rsid w:val="715E721C"/>
    <w:rsid w:val="72380711"/>
    <w:rsid w:val="74417F03"/>
    <w:rsid w:val="75467875"/>
    <w:rsid w:val="78297618"/>
    <w:rsid w:val="7F36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link w:val="8"/>
    <w:qFormat/>
    <w:uiPriority w:val="0"/>
    <w:pPr>
      <w:widowControl/>
      <w:spacing w:beforeAutospacing="1" w:afterAutospacing="1"/>
      <w:jc w:val="left"/>
    </w:pPr>
    <w:rPr>
      <w:rFonts w:hint="eastAsia" w:ascii="宋体" w:hAnsi="宋体" w:eastAsia="宋体" w:cs="Times New Roman"/>
      <w:kern w:val="0"/>
      <w:sz w:val="24"/>
    </w:rPr>
  </w:style>
  <w:style w:type="character" w:styleId="7">
    <w:name w:val="Strong"/>
    <w:basedOn w:val="6"/>
    <w:qFormat/>
    <w:uiPriority w:val="0"/>
    <w:rPr>
      <w:b/>
    </w:rPr>
  </w:style>
  <w:style w:type="character" w:customStyle="1" w:styleId="8">
    <w:name w:val="普通(网站) Char"/>
    <w:basedOn w:val="6"/>
    <w:link w:val="4"/>
    <w:qFormat/>
    <w:uiPriority w:val="0"/>
    <w:rPr>
      <w:rFonts w:hint="eastAsia" w:ascii="宋体" w:hAnsi="宋体" w:eastAsia="宋体" w:cs="宋体"/>
      <w:sz w:val="24"/>
      <w:szCs w:val="24"/>
      <w:lang w:val="en-US" w:eastAsia="zh-CN"/>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daohangxitong.com</Company>
  <Pages>10</Pages>
  <Words>629</Words>
  <Characters>3587</Characters>
  <Lines>29</Lines>
  <Paragraphs>8</Paragraphs>
  <TotalTime>0</TotalTime>
  <ScaleCrop>false</ScaleCrop>
  <LinksUpToDate>false</LinksUpToDate>
  <CharactersWithSpaces>4208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2019-01-21T07:44:00Z</dcterms:created>
  <dc:creator>Administrator</dc:creator>
  <cp:lastModifiedBy>Administrator</cp:lastModifiedBy>
  <dcterms:modified xsi:type="dcterms:W3CDTF">2021-06-08T01:54:16Z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054ADDF777AC49B1B9A1B8ED668BEB52</vt:lpwstr>
  </property>
</Properties>
</file>