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新宋体" w:hAnsi="新宋体" w:eastAsia="方正小标宋简体" w:cs="宋体"/>
          <w:bCs/>
          <w:sz w:val="44"/>
          <w:szCs w:val="44"/>
        </w:rPr>
      </w:pPr>
      <w:r>
        <w:rPr>
          <w:rFonts w:hint="eastAsia" w:ascii="新宋体" w:hAnsi="新宋体" w:eastAsia="方正小标宋简体" w:cs="宋体"/>
          <w:bCs/>
          <w:sz w:val="44"/>
          <w:szCs w:val="44"/>
        </w:rPr>
        <w:t>舞阳县产业集聚区建设管理委员会</w:t>
      </w:r>
    </w:p>
    <w:p>
      <w:pPr>
        <w:spacing w:line="560" w:lineRule="exact"/>
        <w:jc w:val="center"/>
        <w:rPr>
          <w:rFonts w:ascii="新宋体" w:hAnsi="新宋体" w:eastAsia="方正小标宋简体" w:cs="宋体"/>
          <w:bCs/>
          <w:sz w:val="44"/>
          <w:szCs w:val="44"/>
        </w:rPr>
      </w:pPr>
      <w:r>
        <w:rPr>
          <w:rFonts w:hint="eastAsia" w:ascii="新宋体" w:hAnsi="新宋体" w:eastAsia="方正小标宋简体" w:cs="宋体"/>
          <w:bCs/>
          <w:sz w:val="44"/>
          <w:szCs w:val="44"/>
        </w:rPr>
        <w:t>2019年部门预算公开情况说明</w:t>
      </w:r>
    </w:p>
    <w:p>
      <w:pPr>
        <w:spacing w:line="560" w:lineRule="exact"/>
        <w:jc w:val="center"/>
        <w:rPr>
          <w:rFonts w:ascii="新宋体" w:hAnsi="新宋体" w:eastAsia="方正小标宋简体" w:cs="宋体"/>
          <w:bCs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 、部门基本情况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（一）部门机构设置、主要职能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（二）部门预算单位构成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（三）人员构成情况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二、2019年度部门预算情况说明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三、名词解释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附件：2019年度部门预算表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1、部门收支总体情况表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4、财政拨款收支总体情况表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5、一般公共预算支出情况表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6、一般公共预算基本支出情况表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7、政府性基金预算支出情况表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8、国有资本经营预算支出情况表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9、一般公共预算“三公经费”支出情况表</w:t>
      </w:r>
    </w:p>
    <w:p>
      <w:pPr>
        <w:spacing w:line="560" w:lineRule="exact"/>
        <w:jc w:val="center"/>
        <w:rPr>
          <w:rFonts w:ascii="新宋体" w:hAnsi="新宋体" w:eastAsia="方正小标宋简体" w:cs="宋体"/>
          <w:bCs/>
          <w:sz w:val="44"/>
          <w:szCs w:val="44"/>
        </w:rPr>
      </w:pPr>
    </w:p>
    <w:p>
      <w:pPr>
        <w:spacing w:line="560" w:lineRule="exact"/>
        <w:jc w:val="center"/>
        <w:rPr>
          <w:rFonts w:ascii="新宋体" w:hAnsi="新宋体" w:eastAsia="方正小标宋简体" w:cs="宋体"/>
          <w:bCs/>
          <w:sz w:val="44"/>
          <w:szCs w:val="44"/>
        </w:rPr>
      </w:pPr>
    </w:p>
    <w:p>
      <w:pPr>
        <w:spacing w:line="560" w:lineRule="exact"/>
        <w:jc w:val="center"/>
        <w:rPr>
          <w:rFonts w:ascii="新宋体" w:hAnsi="新宋体" w:eastAsia="方正小标宋简体" w:cs="宋体"/>
          <w:bCs/>
          <w:sz w:val="44"/>
          <w:szCs w:val="44"/>
        </w:rPr>
      </w:pPr>
    </w:p>
    <w:p>
      <w:pPr>
        <w:pStyle w:val="4"/>
        <w:widowControl w:val="0"/>
        <w:snapToGrid w:val="0"/>
        <w:spacing w:before="0" w:beforeAutospacing="0" w:after="0" w:afterAutospacing="0" w:line="560" w:lineRule="exact"/>
        <w:jc w:val="center"/>
        <w:rPr>
          <w:rFonts w:ascii="新宋体" w:hAnsi="新宋体" w:eastAsia="方正小标宋简体" w:cs="Tahoma"/>
          <w:bCs/>
          <w:sz w:val="40"/>
          <w:szCs w:val="40"/>
        </w:rPr>
      </w:pPr>
    </w:p>
    <w:p>
      <w:pPr>
        <w:pStyle w:val="4"/>
        <w:widowControl w:val="0"/>
        <w:snapToGrid w:val="0"/>
        <w:spacing w:before="0" w:beforeAutospacing="0" w:after="0" w:afterAutospacing="0" w:line="560" w:lineRule="exact"/>
        <w:jc w:val="center"/>
        <w:rPr>
          <w:rFonts w:hint="eastAsia" w:ascii="新宋体" w:hAnsi="新宋体" w:eastAsia="方正小标宋简体" w:cs="Tahoma"/>
          <w:bCs/>
          <w:sz w:val="40"/>
          <w:szCs w:val="40"/>
        </w:rPr>
      </w:pPr>
      <w:r>
        <w:rPr>
          <w:rFonts w:hint="eastAsia" w:ascii="新宋体" w:hAnsi="新宋体" w:eastAsia="方正小标宋简体" w:cs="Tahoma"/>
          <w:bCs/>
          <w:sz w:val="40"/>
          <w:szCs w:val="40"/>
        </w:rPr>
        <w:t xml:space="preserve">第一部分  </w:t>
      </w:r>
    </w:p>
    <w:p>
      <w:pPr>
        <w:pStyle w:val="4"/>
        <w:widowControl w:val="0"/>
        <w:snapToGrid w:val="0"/>
        <w:spacing w:before="0" w:beforeAutospacing="0" w:after="0" w:afterAutospacing="0" w:line="560" w:lineRule="exact"/>
        <w:jc w:val="center"/>
        <w:rPr>
          <w:rFonts w:ascii="新宋体" w:hAnsi="新宋体" w:eastAsia="方正小标宋简体" w:cs="Tahoma"/>
          <w:bCs/>
          <w:sz w:val="40"/>
          <w:szCs w:val="40"/>
        </w:rPr>
      </w:pPr>
      <w:r>
        <w:rPr>
          <w:rFonts w:hint="eastAsia" w:ascii="新宋体" w:hAnsi="新宋体" w:eastAsia="方正小标宋简体" w:cs="Tahoma"/>
          <w:bCs/>
          <w:sz w:val="40"/>
          <w:szCs w:val="40"/>
        </w:rPr>
        <w:t>部门基本情况</w:t>
      </w:r>
    </w:p>
    <w:p>
      <w:pPr>
        <w:spacing w:line="560" w:lineRule="exact"/>
        <w:jc w:val="center"/>
        <w:rPr>
          <w:rFonts w:ascii="新宋体" w:hAnsi="新宋体" w:cs="Tahoma"/>
          <w:b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新宋体" w:hAnsi="新宋体" w:eastAsia="黑体" w:cs="黑体"/>
          <w:sz w:val="30"/>
          <w:szCs w:val="30"/>
        </w:rPr>
      </w:pPr>
      <w:r>
        <w:rPr>
          <w:rFonts w:hint="eastAsia" w:ascii="新宋体" w:hAnsi="新宋体" w:eastAsia="黑体" w:cs="黑体"/>
          <w:sz w:val="30"/>
          <w:szCs w:val="30"/>
        </w:rPr>
        <w:t>一、部门机构设置、主要职能：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舞阳县产业集聚区建设管理委员会前身为2007年7月成立的漯河市舞阳盐化工工业园区管委会，2012年8月更名为舞阳县产业集聚区建设管理委员会，机构规格相当于副处级。内设5个机构，包括：综合办公室、规划建设科、服务管理科、招商融资科、经济发展科。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主要承担以下职能：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（1）在舞阳县建设总体规划指导下，实施对园区规划和基础设施的建设与管理；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（2）负责园区招商引资工作；</w:t>
      </w:r>
    </w:p>
    <w:p>
      <w:pPr>
        <w:spacing w:line="560" w:lineRule="exact"/>
        <w:ind w:firstLine="600" w:firstLineChars="200"/>
        <w:rPr>
          <w:rFonts w:ascii="新宋体" w:hAnsi="新宋体" w:eastAsia="仿宋"/>
          <w:bCs/>
          <w:sz w:val="30"/>
          <w:szCs w:val="30"/>
        </w:rPr>
      </w:pPr>
      <w:r>
        <w:rPr>
          <w:rFonts w:hint="eastAsia" w:ascii="新宋体" w:hAnsi="新宋体" w:eastAsia="仿宋"/>
          <w:bCs/>
          <w:sz w:val="30"/>
          <w:szCs w:val="30"/>
        </w:rPr>
        <w:t>（3）对进驻园区的企业进行指导、协调和监督；</w:t>
      </w:r>
    </w:p>
    <w:p>
      <w:pPr>
        <w:spacing w:line="560" w:lineRule="exact"/>
        <w:ind w:firstLine="600" w:firstLineChars="200"/>
        <w:rPr>
          <w:rFonts w:ascii="新宋体" w:hAnsi="新宋体" w:eastAsia="仿宋"/>
          <w:bCs/>
          <w:sz w:val="30"/>
          <w:szCs w:val="30"/>
        </w:rPr>
      </w:pPr>
      <w:r>
        <w:rPr>
          <w:rFonts w:hint="eastAsia" w:ascii="新宋体" w:hAnsi="新宋体" w:eastAsia="仿宋"/>
          <w:bCs/>
          <w:sz w:val="30"/>
          <w:szCs w:val="30"/>
        </w:rPr>
        <w:t>（4）为企业搞好各项服务。</w:t>
      </w:r>
    </w:p>
    <w:p>
      <w:pPr>
        <w:spacing w:line="560" w:lineRule="exact"/>
        <w:ind w:firstLine="600" w:firstLineChars="200"/>
        <w:rPr>
          <w:rFonts w:ascii="新宋体" w:hAnsi="新宋体" w:eastAsia="仿宋"/>
          <w:bCs/>
          <w:sz w:val="30"/>
          <w:szCs w:val="30"/>
        </w:rPr>
      </w:pPr>
      <w:r>
        <w:rPr>
          <w:rFonts w:hint="eastAsia" w:ascii="新宋体" w:hAnsi="新宋体" w:eastAsia="仿宋"/>
          <w:bCs/>
          <w:sz w:val="30"/>
          <w:szCs w:val="30"/>
        </w:rPr>
        <w:t>除5个内设机构之外，我单位未设置二级机构。</w:t>
      </w:r>
    </w:p>
    <w:p>
      <w:pPr>
        <w:spacing w:line="560" w:lineRule="exact"/>
        <w:ind w:firstLine="600" w:firstLineChars="200"/>
        <w:rPr>
          <w:rFonts w:ascii="新宋体" w:hAnsi="新宋体" w:eastAsia="黑体" w:cs="黑体"/>
          <w:sz w:val="30"/>
          <w:szCs w:val="30"/>
        </w:rPr>
      </w:pPr>
      <w:r>
        <w:rPr>
          <w:rFonts w:hint="eastAsia" w:ascii="新宋体" w:hAnsi="新宋体" w:eastAsia="黑体" w:cs="黑体"/>
          <w:sz w:val="30"/>
          <w:szCs w:val="30"/>
        </w:rPr>
        <w:t>二、部门预算单位构成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舞阳县产业集聚区建设管理委员会作为县财政拨款的一级预算单位，部门预算由 1 个预算单位组成，即舞阳县产业集聚区建设管理委员。</w:t>
      </w:r>
    </w:p>
    <w:p>
      <w:pPr>
        <w:spacing w:line="560" w:lineRule="exact"/>
        <w:ind w:firstLine="600" w:firstLineChars="200"/>
        <w:rPr>
          <w:rFonts w:ascii="新宋体" w:hAnsi="新宋体" w:eastAsia="黑体" w:cs="黑体"/>
          <w:sz w:val="30"/>
          <w:szCs w:val="30"/>
        </w:rPr>
      </w:pPr>
      <w:r>
        <w:rPr>
          <w:rFonts w:hint="eastAsia" w:ascii="新宋体" w:hAnsi="新宋体" w:eastAsia="黑体" w:cs="黑体"/>
          <w:sz w:val="30"/>
          <w:szCs w:val="30"/>
        </w:rPr>
        <w:t>三、人员构成情况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产业集聚区建设管理委员会核定编制27人，目前在职人员共28人，其中班子成员及副科级干部12人，工作人员16人，无离退休人员。</w:t>
      </w:r>
    </w:p>
    <w:p>
      <w:pPr>
        <w:pStyle w:val="4"/>
        <w:widowControl w:val="0"/>
        <w:snapToGrid w:val="0"/>
        <w:spacing w:before="0" w:beforeAutospacing="0" w:after="0" w:afterAutospacing="0" w:line="560" w:lineRule="exact"/>
        <w:ind w:firstLine="602" w:firstLineChars="200"/>
        <w:jc w:val="both"/>
        <w:rPr>
          <w:rFonts w:ascii="新宋体" w:hAnsi="新宋体" w:cs="Tahoma"/>
          <w:b/>
          <w:sz w:val="30"/>
          <w:szCs w:val="30"/>
        </w:rPr>
      </w:pPr>
    </w:p>
    <w:p>
      <w:pPr>
        <w:pStyle w:val="4"/>
        <w:widowControl w:val="0"/>
        <w:snapToGrid w:val="0"/>
        <w:spacing w:before="0" w:beforeAutospacing="0" w:after="0" w:afterAutospacing="0" w:line="560" w:lineRule="exact"/>
        <w:jc w:val="center"/>
        <w:rPr>
          <w:rFonts w:hint="eastAsia" w:ascii="新宋体" w:hAnsi="新宋体" w:eastAsia="方正小标宋简体" w:cs="Tahoma"/>
          <w:bCs/>
          <w:sz w:val="40"/>
          <w:szCs w:val="40"/>
        </w:rPr>
      </w:pPr>
      <w:r>
        <w:rPr>
          <w:rFonts w:hint="eastAsia" w:ascii="新宋体" w:hAnsi="新宋体" w:eastAsia="方正小标宋简体" w:cs="Tahoma"/>
          <w:bCs/>
          <w:sz w:val="40"/>
          <w:szCs w:val="40"/>
        </w:rPr>
        <w:t xml:space="preserve">第二部分  </w:t>
      </w:r>
    </w:p>
    <w:p>
      <w:pPr>
        <w:pStyle w:val="4"/>
        <w:widowControl w:val="0"/>
        <w:snapToGrid w:val="0"/>
        <w:spacing w:before="0" w:beforeAutospacing="0" w:after="0" w:afterAutospacing="0" w:line="560" w:lineRule="exact"/>
        <w:jc w:val="center"/>
        <w:rPr>
          <w:rFonts w:ascii="新宋体" w:hAnsi="新宋体" w:eastAsia="方正小标宋简体" w:cs="Tahoma"/>
          <w:bCs/>
          <w:sz w:val="40"/>
          <w:szCs w:val="40"/>
        </w:rPr>
      </w:pPr>
      <w:r>
        <w:rPr>
          <w:rFonts w:hint="eastAsia" w:ascii="新宋体" w:hAnsi="新宋体" w:eastAsia="方正小标宋简体" w:cs="Tahoma"/>
          <w:bCs/>
          <w:sz w:val="40"/>
          <w:szCs w:val="40"/>
        </w:rPr>
        <w:t>2019年度部门预算情况说明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2019年部门预算主要任务是：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认真贯彻党的十九大和市县党代会精神，在2018年工作基础上，加快基础设施建设，提升载体功能。持续深化优化招商引资，创新完善招商模式。加快特色园区建设，培育壮大主导产业。加强省定产业集聚区考核工作，深化企业统计规范化建设，确保主要经济指标稳健运行。加强省级经济技术开发区、省知名品牌示范区创建和区内项目环评、安评等重要工作。完善体制机制，提高服务水平。</w:t>
      </w:r>
    </w:p>
    <w:p>
      <w:pPr>
        <w:spacing w:line="56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一、收入支出预算总体情况说明</w:t>
      </w:r>
    </w:p>
    <w:p>
      <w:pPr>
        <w:pStyle w:val="4"/>
        <w:widowControl w:val="0"/>
        <w:snapToGrid w:val="0"/>
        <w:spacing w:before="0" w:beforeAutospacing="0" w:after="0" w:afterAutospacing="0" w:line="56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2019年收入总计3266.9万元，支出总计3266.9万元，与2018年相比，收支各减少13111万元，</w:t>
      </w:r>
      <w:r>
        <w:rPr>
          <w:rFonts w:hint="eastAsia" w:ascii="新宋体" w:hAnsi="新宋体" w:eastAsia="仿宋" w:cs="Tahoma"/>
          <w:sz w:val="30"/>
          <w:szCs w:val="30"/>
        </w:rPr>
        <w:t>主要原因是单位资本性支出预算作出明显调整，由2018年的16000万元减少为2019年的3000万元</w:t>
      </w:r>
      <w:r>
        <w:rPr>
          <w:rFonts w:ascii="新宋体" w:hAnsi="新宋体" w:eastAsia="仿宋" w:cs="Tahoma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二、收入预算说明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2019年收入预算3266.9万元，其中：2018年部门预算结转0万元，财政拨款收入3266.9万元。</w:t>
      </w:r>
    </w:p>
    <w:p>
      <w:pPr>
        <w:spacing w:line="56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三、支出预算总体情况说明</w:t>
      </w:r>
    </w:p>
    <w:p>
      <w:pPr>
        <w:spacing w:line="56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2019年支出预算3266.9万元，其中：基本支出</w:t>
      </w:r>
      <w:r>
        <w:rPr>
          <w:rFonts w:ascii="新宋体" w:hAnsi="新宋体" w:eastAsia="仿宋"/>
          <w:sz w:val="30"/>
          <w:szCs w:val="30"/>
        </w:rPr>
        <w:t>20</w:t>
      </w:r>
      <w:r>
        <w:rPr>
          <w:rFonts w:hint="eastAsia" w:ascii="新宋体" w:hAnsi="新宋体" w:eastAsia="仿宋"/>
          <w:sz w:val="30"/>
          <w:szCs w:val="30"/>
        </w:rPr>
        <w:t>0.9万元，占6.1%；项目支出3066万元，占93.9%。</w:t>
      </w:r>
    </w:p>
    <w:p>
      <w:pPr>
        <w:spacing w:line="56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四、财政拨款收入支出预算总体情况说明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2019年财政拨款收支预算为3266.9万元。与2018年相比，收支各减少13111万元，</w:t>
      </w:r>
      <w:r>
        <w:rPr>
          <w:rFonts w:hint="eastAsia" w:ascii="新宋体" w:hAnsi="新宋体" w:eastAsia="仿宋" w:cs="Tahoma"/>
          <w:sz w:val="30"/>
          <w:szCs w:val="30"/>
        </w:rPr>
        <w:t>主要原因是单位资本性支出预算作出明显调整，由2018年的16000万元减少为2019年的3000万元</w:t>
      </w:r>
      <w:r>
        <w:rPr>
          <w:rFonts w:ascii="新宋体" w:hAnsi="新宋体" w:eastAsia="仿宋" w:cs="Tahoma"/>
          <w:sz w:val="30"/>
          <w:szCs w:val="30"/>
        </w:rPr>
        <w:t>。</w:t>
      </w:r>
    </w:p>
    <w:p>
      <w:pPr>
        <w:spacing w:line="54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五、一般公共预算支出预算情况说明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color w:val="FF0000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2019年一般公共预算基本支出3266.9万元</w:t>
      </w:r>
      <w:r>
        <w:rPr>
          <w:rFonts w:hint="eastAsia" w:ascii="新宋体" w:hAnsi="新宋体" w:eastAsia="仿宋" w:cs="Tahoma"/>
          <w:sz w:val="30"/>
          <w:szCs w:val="30"/>
        </w:rPr>
        <w:t>。</w:t>
      </w:r>
      <w:r>
        <w:rPr>
          <w:rFonts w:hint="eastAsia" w:ascii="新宋体" w:hAnsi="新宋体" w:eastAsia="仿宋"/>
          <w:sz w:val="30"/>
          <w:szCs w:val="30"/>
        </w:rPr>
        <w:t>主要用于以下方面：一般公共服务支出216.8万元，占年初预算6.6%；科学技术支出3000万元，占年初预算91.8%；社会保障和就业支出34.9万元，占年初预算1.1%；住房保障（类）支出15.2万元，占年初预算0.5%。</w:t>
      </w:r>
    </w:p>
    <w:p>
      <w:pPr>
        <w:spacing w:line="54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六、一般公共预算基本支出预算情况说明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hint="default" w:ascii="新宋体" w:hAnsi="新宋体" w:eastAsia="仿宋" w:cs="Tahoma"/>
          <w:color w:val="FF0000"/>
          <w:sz w:val="30"/>
          <w:szCs w:val="30"/>
          <w:lang w:val="en-US" w:eastAsia="zh-CN"/>
        </w:rPr>
      </w:pPr>
      <w:r>
        <w:rPr>
          <w:rFonts w:hint="eastAsia" w:ascii="新宋体" w:hAnsi="新宋体" w:eastAsia="仿宋" w:cs="Tahoma"/>
          <w:sz w:val="30"/>
          <w:szCs w:val="30"/>
        </w:rPr>
        <w:t>2019年一般公共预算基本支出</w:t>
      </w:r>
      <w:r>
        <w:rPr>
          <w:rFonts w:hint="eastAsia" w:ascii="新宋体" w:hAnsi="新宋体" w:eastAsia="仿宋" w:cs="Tahoma"/>
          <w:sz w:val="30"/>
          <w:szCs w:val="30"/>
          <w:lang w:val="en-US" w:eastAsia="zh-CN"/>
        </w:rPr>
        <w:t>200.94</w:t>
      </w:r>
      <w:r>
        <w:rPr>
          <w:rFonts w:hint="eastAsia" w:ascii="新宋体" w:hAnsi="新宋体" w:eastAsia="仿宋" w:cs="Tahoma"/>
          <w:sz w:val="30"/>
          <w:szCs w:val="30"/>
        </w:rPr>
        <w:t>万元，其中：人员经费</w:t>
      </w:r>
      <w:r>
        <w:rPr>
          <w:rFonts w:hint="eastAsia" w:ascii="新宋体" w:hAnsi="新宋体" w:eastAsia="仿宋" w:cs="Tahoma"/>
          <w:sz w:val="30"/>
          <w:szCs w:val="30"/>
          <w:lang w:val="en-US" w:eastAsia="zh-CN"/>
        </w:rPr>
        <w:t>188.8</w:t>
      </w:r>
      <w:bookmarkStart w:id="0" w:name="_GoBack"/>
      <w:bookmarkEnd w:id="0"/>
      <w:r>
        <w:rPr>
          <w:rFonts w:hint="eastAsia" w:ascii="新宋体" w:hAnsi="新宋体" w:eastAsia="仿宋" w:cs="Tahoma"/>
          <w:sz w:val="30"/>
          <w:szCs w:val="30"/>
        </w:rPr>
        <w:t>万元，主要包括：基本工资、津贴补贴、奖金、社会保障缴费、绩效工资、住房公积金等；公用经费</w:t>
      </w:r>
      <w:r>
        <w:rPr>
          <w:rFonts w:hint="eastAsia" w:ascii="新宋体" w:hAnsi="新宋体" w:eastAsia="仿宋" w:cs="Tahoma"/>
          <w:sz w:val="30"/>
          <w:szCs w:val="30"/>
          <w:lang w:val="en-US" w:eastAsia="zh-CN"/>
        </w:rPr>
        <w:t>12.14</w:t>
      </w:r>
      <w:r>
        <w:rPr>
          <w:rFonts w:hint="eastAsia" w:ascii="新宋体" w:hAnsi="新宋体" w:eastAsia="仿宋" w:cs="Tahoma"/>
          <w:sz w:val="30"/>
          <w:szCs w:val="30"/>
        </w:rPr>
        <w:t>万元，主要包括：办公费、印刷费、咨询费、手续费、水费、电费、邮电费、差旅费、因公出国（境）费、维修（护）费、租赁费、会议费、培训费、公务接待费、专用材料费、劳务费、工会经费、福利费、公务用车运行维护费、其他交通费用、办公设备购置、信息网络及软件购置更新、其他资本性支出等</w:t>
      </w:r>
      <w:r>
        <w:rPr>
          <w:rFonts w:hint="eastAsia" w:ascii="新宋体" w:hAnsi="新宋体" w:eastAsia="仿宋" w:cs="Tahoma"/>
          <w:sz w:val="30"/>
          <w:szCs w:val="30"/>
          <w:lang w:eastAsia="zh-CN"/>
        </w:rPr>
        <w:t>；资本性支出</w:t>
      </w:r>
      <w:r>
        <w:rPr>
          <w:rFonts w:hint="eastAsia" w:ascii="新宋体" w:hAnsi="新宋体" w:eastAsia="仿宋" w:cs="Tahoma"/>
          <w:sz w:val="30"/>
          <w:szCs w:val="30"/>
          <w:lang w:val="en-US" w:eastAsia="zh-CN"/>
        </w:rPr>
        <w:t>3000万元。</w:t>
      </w:r>
    </w:p>
    <w:p>
      <w:pPr>
        <w:spacing w:line="54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七、政府性基金预算支出情况说明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我单位2019年无</w:t>
      </w:r>
      <w:r>
        <w:rPr>
          <w:rFonts w:ascii="新宋体" w:hAnsi="新宋体" w:eastAsia="仿宋"/>
          <w:sz w:val="30"/>
          <w:szCs w:val="30"/>
        </w:rPr>
        <w:t>政府性基金预算拨款支出。</w:t>
      </w:r>
    </w:p>
    <w:p>
      <w:pPr>
        <w:spacing w:line="54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八、“三公”经费支出预算情况说明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我单位2019年 “三公”经费预算为5.5万元，</w:t>
      </w:r>
      <w:r>
        <w:rPr>
          <w:rFonts w:hint="eastAsia" w:ascii="新宋体" w:hAnsi="新宋体" w:eastAsia="仿宋" w:cs="Tahoma"/>
          <w:sz w:val="30"/>
          <w:szCs w:val="30"/>
        </w:rPr>
        <w:t>与2018年相比无变化</w:t>
      </w:r>
      <w:r>
        <w:rPr>
          <w:rFonts w:hint="eastAsia" w:ascii="新宋体" w:hAnsi="新宋体" w:eastAsia="仿宋"/>
          <w:sz w:val="30"/>
          <w:szCs w:val="30"/>
        </w:rPr>
        <w:t>。具体支出情况如下：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（1）因公出国（境）费0万元,与2018年相比无变化。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（2）公务用车购置及运行费5.2万元，与2018年相比无变化。其中，公务用车购置费0万元；公务用车运行维护费5.2万元，主要用于开展工作所需公务用车的燃料费、维修费、过路过桥费、保险费等支出。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（3）公务接待费0.3万元，与2018年相比无变化，主要用于</w:t>
      </w:r>
      <w:r>
        <w:rPr>
          <w:rFonts w:ascii="新宋体" w:hAnsi="新宋体" w:eastAsia="仿宋" w:cs="Arial"/>
          <w:color w:val="000000"/>
          <w:sz w:val="30"/>
          <w:szCs w:val="30"/>
        </w:rPr>
        <w:t>按规定开支的各类公务接待(含</w:t>
      </w:r>
      <w:r>
        <w:rPr>
          <w:rFonts w:hint="eastAsia" w:ascii="新宋体" w:hAnsi="新宋体" w:eastAsia="仿宋" w:cs="Arial"/>
          <w:color w:val="000000"/>
          <w:sz w:val="30"/>
          <w:szCs w:val="30"/>
        </w:rPr>
        <w:t>外宾</w:t>
      </w:r>
      <w:r>
        <w:rPr>
          <w:rFonts w:ascii="新宋体" w:hAnsi="新宋体" w:eastAsia="仿宋" w:cs="Arial"/>
          <w:color w:val="000000"/>
          <w:sz w:val="30"/>
          <w:szCs w:val="30"/>
        </w:rPr>
        <w:t>接待)</w:t>
      </w:r>
      <w:r>
        <w:rPr>
          <w:rFonts w:hint="eastAsia" w:ascii="新宋体" w:hAnsi="新宋体" w:eastAsia="仿宋"/>
          <w:sz w:val="30"/>
          <w:szCs w:val="30"/>
        </w:rPr>
        <w:t>支出。</w:t>
      </w:r>
    </w:p>
    <w:p>
      <w:pPr>
        <w:spacing w:line="540" w:lineRule="exact"/>
        <w:ind w:firstLine="600" w:firstLineChars="200"/>
        <w:rPr>
          <w:rFonts w:ascii="新宋体" w:hAnsi="新宋体" w:eastAsia="黑体" w:cs="黑体"/>
          <w:bCs/>
          <w:sz w:val="30"/>
          <w:szCs w:val="30"/>
        </w:rPr>
      </w:pPr>
      <w:r>
        <w:rPr>
          <w:rFonts w:hint="eastAsia" w:ascii="新宋体" w:hAnsi="新宋体" w:eastAsia="黑体" w:cs="黑体"/>
          <w:bCs/>
          <w:sz w:val="30"/>
          <w:szCs w:val="30"/>
        </w:rPr>
        <w:t>九、其他重要事项的情况说明</w:t>
      </w:r>
    </w:p>
    <w:p>
      <w:pPr>
        <w:spacing w:line="540" w:lineRule="exact"/>
        <w:ind w:firstLine="602" w:firstLineChars="200"/>
        <w:rPr>
          <w:rFonts w:ascii="新宋体" w:hAnsi="新宋体" w:eastAsia="楷体_GB2312" w:cs="楷体_GB2312"/>
          <w:b/>
          <w:sz w:val="30"/>
          <w:szCs w:val="30"/>
        </w:rPr>
      </w:pPr>
      <w:r>
        <w:rPr>
          <w:rFonts w:hint="eastAsia" w:ascii="新宋体" w:hAnsi="新宋体" w:eastAsia="楷体_GB2312" w:cs="楷体_GB2312"/>
          <w:b/>
          <w:sz w:val="30"/>
          <w:szCs w:val="30"/>
        </w:rPr>
        <w:t>（一）机关运行经费支出情况</w:t>
      </w:r>
    </w:p>
    <w:p>
      <w:pPr>
        <w:spacing w:line="540" w:lineRule="exact"/>
        <w:ind w:firstLine="600" w:firstLineChars="200"/>
        <w:rPr>
          <w:rFonts w:ascii="新宋体" w:hAnsi="新宋体" w:eastAsia="仿宋"/>
          <w:sz w:val="30"/>
          <w:szCs w:val="30"/>
        </w:rPr>
      </w:pPr>
      <w:r>
        <w:rPr>
          <w:rFonts w:hint="eastAsia" w:ascii="新宋体" w:hAnsi="新宋体" w:eastAsia="仿宋"/>
          <w:sz w:val="30"/>
          <w:szCs w:val="30"/>
        </w:rPr>
        <w:t>我单位2019年机关运行经费支出预算</w:t>
      </w:r>
      <w:r>
        <w:rPr>
          <w:rFonts w:hint="eastAsia" w:ascii="新宋体" w:hAnsi="新宋体" w:eastAsia="仿宋"/>
          <w:sz w:val="30"/>
          <w:szCs w:val="30"/>
          <w:lang w:val="en-US" w:eastAsia="zh-CN"/>
        </w:rPr>
        <w:t>78.1</w:t>
      </w:r>
      <w:r>
        <w:rPr>
          <w:rFonts w:hint="eastAsia" w:ascii="新宋体" w:hAnsi="新宋体" w:eastAsia="仿宋"/>
          <w:sz w:val="30"/>
          <w:szCs w:val="30"/>
        </w:rPr>
        <w:t>万元，主要保障机关正常运转及正常履职需要。</w:t>
      </w:r>
    </w:p>
    <w:p>
      <w:pPr>
        <w:spacing w:line="540" w:lineRule="exact"/>
        <w:ind w:firstLine="602" w:firstLineChars="200"/>
        <w:rPr>
          <w:rFonts w:ascii="新宋体" w:hAnsi="新宋体" w:eastAsia="楷体_GB2312" w:cs="楷体_GB2312"/>
          <w:b/>
          <w:sz w:val="30"/>
          <w:szCs w:val="30"/>
        </w:rPr>
      </w:pPr>
      <w:r>
        <w:rPr>
          <w:rFonts w:hint="eastAsia" w:ascii="新宋体" w:hAnsi="新宋体" w:eastAsia="楷体_GB2312" w:cs="楷体_GB2312"/>
          <w:b/>
          <w:sz w:val="30"/>
          <w:szCs w:val="30"/>
        </w:rPr>
        <w:t>（二）政府采购支出情况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  <w:r>
        <w:rPr>
          <w:rFonts w:hint="eastAsia" w:ascii="新宋体" w:hAnsi="新宋体" w:eastAsia="仿宋" w:cs="Tahoma"/>
          <w:sz w:val="30"/>
          <w:szCs w:val="30"/>
        </w:rPr>
        <w:t>我单位2019年政府采购预算安排0万元，其中：政府采购货物预算0万元、政府采购工程预算0万元、政府采购服务预算0万元。</w:t>
      </w:r>
    </w:p>
    <w:p>
      <w:pPr>
        <w:spacing w:line="540" w:lineRule="exact"/>
        <w:ind w:firstLine="602" w:firstLineChars="200"/>
        <w:rPr>
          <w:rFonts w:ascii="新宋体" w:hAnsi="新宋体" w:eastAsia="楷体_GB2312" w:cs="楷体_GB2312"/>
          <w:b/>
          <w:sz w:val="30"/>
          <w:szCs w:val="30"/>
        </w:rPr>
      </w:pPr>
      <w:r>
        <w:rPr>
          <w:rFonts w:hint="eastAsia" w:ascii="新宋体" w:hAnsi="新宋体" w:eastAsia="楷体_GB2312" w:cs="楷体_GB2312"/>
          <w:b/>
          <w:sz w:val="30"/>
          <w:szCs w:val="30"/>
        </w:rPr>
        <w:t>（三）国有资本经营预算支出情况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  <w:r>
        <w:rPr>
          <w:rFonts w:hint="eastAsia" w:ascii="新宋体" w:hAnsi="新宋体" w:eastAsia="仿宋" w:cs="Tahoma"/>
          <w:sz w:val="30"/>
          <w:szCs w:val="30"/>
        </w:rPr>
        <w:t>2019年我单位国有资本经营预算支出为0万元。</w:t>
      </w:r>
    </w:p>
    <w:p>
      <w:pPr>
        <w:spacing w:line="540" w:lineRule="exact"/>
        <w:ind w:firstLine="602" w:firstLineChars="200"/>
        <w:rPr>
          <w:rFonts w:ascii="新宋体" w:hAnsi="新宋体" w:eastAsia="楷体_GB2312" w:cs="楷体_GB2312"/>
          <w:b/>
          <w:sz w:val="30"/>
          <w:szCs w:val="30"/>
        </w:rPr>
      </w:pPr>
      <w:r>
        <w:rPr>
          <w:rFonts w:hint="eastAsia" w:ascii="新宋体" w:hAnsi="新宋体" w:eastAsia="楷体_GB2312" w:cs="楷体_GB2312"/>
          <w:b/>
          <w:sz w:val="30"/>
          <w:szCs w:val="30"/>
        </w:rPr>
        <w:t>（四）重点项目预算绩效目标等预算绩效情况说明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  <w:r>
        <w:rPr>
          <w:rFonts w:hint="eastAsia" w:ascii="新宋体" w:hAnsi="新宋体" w:eastAsia="仿宋" w:cs="Tahoma"/>
          <w:sz w:val="30"/>
          <w:szCs w:val="30"/>
        </w:rPr>
        <w:t>2018年，我单位共组织对0个项目进行了预算绩效评价。2019年，我单位拟组织对1个项目进行预算绩效评价，争创省知名品牌开发区、省级经济开发区活动经费,涉及资金20万元。</w:t>
      </w:r>
      <w:r>
        <w:rPr>
          <w:rFonts w:hint="eastAsia" w:ascii="新宋体" w:hAnsi="新宋体" w:eastAsia="仿宋"/>
          <w:sz w:val="30"/>
          <w:szCs w:val="30"/>
        </w:rPr>
        <w:t>加快特色园区建设，培育壮大主导产业。加强省定产业集聚区考核工作，深化企业统计规范化建设，确保主要经济指标稳健运行。加强省级经济技术开发区、省知名品牌示范区创建和区内项目环评、安评等重要工作。</w:t>
      </w:r>
    </w:p>
    <w:p>
      <w:pPr>
        <w:spacing w:line="540" w:lineRule="exact"/>
        <w:ind w:firstLine="602" w:firstLineChars="200"/>
        <w:rPr>
          <w:rFonts w:ascii="新宋体" w:hAnsi="新宋体" w:eastAsia="楷体_GB2312" w:cs="楷体_GB2312"/>
          <w:b/>
          <w:sz w:val="30"/>
          <w:szCs w:val="30"/>
        </w:rPr>
      </w:pPr>
      <w:r>
        <w:rPr>
          <w:rFonts w:hint="eastAsia" w:ascii="新宋体" w:hAnsi="新宋体" w:eastAsia="楷体_GB2312" w:cs="楷体_GB2312"/>
          <w:b/>
          <w:sz w:val="30"/>
          <w:szCs w:val="30"/>
        </w:rPr>
        <w:t>（五）国有资产占用情况</w:t>
      </w:r>
    </w:p>
    <w:p>
      <w:pPr>
        <w:spacing w:line="540" w:lineRule="exact"/>
        <w:ind w:firstLine="600" w:firstLineChars="200"/>
        <w:rPr>
          <w:rFonts w:ascii="新宋体" w:hAnsi="新宋体" w:eastAsia="仿宋" w:cs="Tahoma"/>
          <w:kern w:val="0"/>
          <w:sz w:val="30"/>
          <w:szCs w:val="30"/>
        </w:rPr>
      </w:pPr>
      <w:r>
        <w:rPr>
          <w:rFonts w:ascii="新宋体" w:hAnsi="新宋体" w:eastAsia="仿宋" w:cs="Tahoma"/>
          <w:kern w:val="0"/>
          <w:sz w:val="30"/>
          <w:szCs w:val="30"/>
        </w:rPr>
        <w:t>201</w:t>
      </w:r>
      <w:r>
        <w:rPr>
          <w:rFonts w:hint="eastAsia" w:ascii="新宋体" w:hAnsi="新宋体" w:eastAsia="仿宋" w:cs="Tahoma"/>
          <w:kern w:val="0"/>
          <w:sz w:val="30"/>
          <w:szCs w:val="30"/>
        </w:rPr>
        <w:t>8</w:t>
      </w:r>
      <w:r>
        <w:rPr>
          <w:rFonts w:ascii="新宋体" w:hAnsi="新宋体" w:eastAsia="仿宋" w:cs="Tahoma"/>
          <w:kern w:val="0"/>
          <w:sz w:val="30"/>
          <w:szCs w:val="30"/>
        </w:rPr>
        <w:t>年期末，我</w:t>
      </w:r>
      <w:r>
        <w:rPr>
          <w:rFonts w:hint="eastAsia" w:ascii="新宋体" w:hAnsi="新宋体" w:eastAsia="仿宋" w:cs="Tahoma"/>
          <w:kern w:val="0"/>
          <w:sz w:val="30"/>
          <w:szCs w:val="30"/>
        </w:rPr>
        <w:t>单位</w:t>
      </w:r>
      <w:r>
        <w:rPr>
          <w:rFonts w:ascii="新宋体" w:hAnsi="新宋体" w:eastAsia="仿宋" w:cs="Tahoma"/>
          <w:kern w:val="0"/>
          <w:sz w:val="30"/>
          <w:szCs w:val="30"/>
        </w:rPr>
        <w:t>共有车辆</w:t>
      </w:r>
      <w:r>
        <w:rPr>
          <w:rFonts w:hint="eastAsia" w:ascii="新宋体" w:hAnsi="新宋体" w:eastAsia="仿宋" w:cs="Tahoma"/>
          <w:kern w:val="0"/>
          <w:sz w:val="30"/>
          <w:szCs w:val="30"/>
        </w:rPr>
        <w:t>1</w:t>
      </w:r>
      <w:r>
        <w:rPr>
          <w:rFonts w:ascii="新宋体" w:hAnsi="新宋体" w:eastAsia="仿宋" w:cs="Tahoma"/>
          <w:kern w:val="0"/>
          <w:sz w:val="30"/>
          <w:szCs w:val="30"/>
        </w:rPr>
        <w:t>辆，其中：一般公务用车</w:t>
      </w:r>
      <w:r>
        <w:rPr>
          <w:rFonts w:hint="eastAsia" w:ascii="新宋体" w:hAnsi="新宋体" w:eastAsia="仿宋" w:cs="Tahoma"/>
          <w:kern w:val="0"/>
          <w:sz w:val="30"/>
          <w:szCs w:val="30"/>
        </w:rPr>
        <w:t>1</w:t>
      </w:r>
      <w:r>
        <w:rPr>
          <w:rFonts w:ascii="新宋体" w:hAnsi="新宋体" w:eastAsia="仿宋" w:cs="Tahoma"/>
          <w:kern w:val="0"/>
          <w:sz w:val="30"/>
          <w:szCs w:val="30"/>
        </w:rPr>
        <w:t>辆。</w:t>
      </w:r>
      <w:r>
        <w:rPr>
          <w:rFonts w:hint="eastAsia" w:ascii="新宋体" w:hAnsi="新宋体" w:eastAsia="仿宋" w:cs="Tahoma"/>
          <w:kern w:val="0"/>
          <w:sz w:val="30"/>
          <w:szCs w:val="30"/>
        </w:rPr>
        <w:t>单位价值50万元以上的通用设备0台（套），单位价值100万元以上专用设备0台（套）。</w:t>
      </w:r>
    </w:p>
    <w:p>
      <w:pPr>
        <w:spacing w:line="540" w:lineRule="exact"/>
        <w:ind w:firstLine="602" w:firstLineChars="200"/>
        <w:rPr>
          <w:rFonts w:ascii="新宋体" w:hAnsi="新宋体" w:eastAsia="楷体_GB2312" w:cs="楷体_GB2312"/>
          <w:b/>
          <w:sz w:val="30"/>
          <w:szCs w:val="30"/>
        </w:rPr>
      </w:pPr>
      <w:r>
        <w:rPr>
          <w:rFonts w:hint="eastAsia" w:ascii="新宋体" w:hAnsi="新宋体" w:eastAsia="楷体_GB2312" w:cs="楷体_GB2312"/>
          <w:b/>
          <w:sz w:val="30"/>
          <w:szCs w:val="30"/>
        </w:rPr>
        <w:t>（六）专项转移支付项目情况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  <w:r>
        <w:rPr>
          <w:rFonts w:hint="eastAsia" w:ascii="新宋体" w:hAnsi="新宋体" w:eastAsia="仿宋" w:cs="Tahoma"/>
          <w:sz w:val="30"/>
          <w:szCs w:val="30"/>
        </w:rPr>
        <w:t>2019年我单位无负责管理的专项转移支付项目。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第三部分　</w:t>
      </w:r>
    </w:p>
    <w:p>
      <w:pPr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名词解释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一、财政拨款收入：</w:t>
      </w:r>
      <w:r>
        <w:rPr>
          <w:rFonts w:hint="eastAsia" w:ascii="仿宋" w:hAnsi="仿宋" w:eastAsia="仿宋" w:cs="仿宋"/>
          <w:sz w:val="32"/>
          <w:szCs w:val="32"/>
        </w:rPr>
        <w:t>是指省级财政当年拨付的资金。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二、事业收入：</w:t>
      </w:r>
      <w:r>
        <w:rPr>
          <w:rFonts w:hint="eastAsia" w:ascii="仿宋" w:hAnsi="仿宋" w:eastAsia="仿宋" w:cs="仿宋"/>
          <w:sz w:val="32"/>
          <w:szCs w:val="32"/>
        </w:rPr>
        <w:t>是指事业单位开展专业活动及辅助活动所取得的收入。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三、其他收入：</w:t>
      </w:r>
      <w:r>
        <w:rPr>
          <w:rFonts w:hint="eastAsia" w:ascii="仿宋" w:hAnsi="仿宋" w:eastAsia="仿宋" w:cs="仿宋"/>
          <w:sz w:val="32"/>
          <w:szCs w:val="32"/>
        </w:rPr>
        <w:t>是指部门取得的除“财政拨款”、“事业收入”、“事业单位经营收入”等以外的收入。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四、用事业基金弥补收支差额：</w:t>
      </w:r>
      <w:r>
        <w:rPr>
          <w:rFonts w:hint="eastAsia" w:ascii="仿宋" w:hAnsi="仿宋" w:eastAsia="仿宋" w:cs="仿宋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五、基本支出：</w:t>
      </w:r>
      <w:r>
        <w:rPr>
          <w:rFonts w:hint="eastAsia" w:ascii="仿宋" w:hAnsi="仿宋" w:eastAsia="仿宋" w:cs="仿宋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六、项目支出：</w:t>
      </w:r>
      <w:r>
        <w:rPr>
          <w:rFonts w:hint="eastAsia" w:ascii="仿宋" w:hAnsi="仿宋" w:eastAsia="仿宋" w:cs="仿宋"/>
          <w:sz w:val="32"/>
          <w:szCs w:val="32"/>
        </w:rPr>
        <w:t>是指在基本支出之外，为完成特定的行政工作任务或事业发展目标所发生的支出。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七、“三公”经费：</w:t>
      </w:r>
      <w:r>
        <w:rPr>
          <w:rFonts w:hint="eastAsia" w:ascii="仿宋" w:hAnsi="仿宋" w:eastAsia="仿宋" w:cs="仿宋"/>
          <w:sz w:val="32"/>
          <w:szCs w:val="32"/>
        </w:rPr>
        <w:t>是指纳入省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八、机关运行经费：</w:t>
      </w:r>
      <w:r>
        <w:rPr>
          <w:rFonts w:hint="eastAsia" w:ascii="仿宋" w:hAnsi="仿宋" w:eastAsia="仿宋" w:cs="仿宋"/>
          <w:sz w:val="32"/>
          <w:szCs w:val="32"/>
        </w:rPr>
        <w:t>是指为保障行政单位(含参照公务员法管理的事业单位)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pStyle w:val="4"/>
        <w:widowControl w:val="0"/>
        <w:snapToGrid w:val="0"/>
        <w:spacing w:before="0" w:beforeAutospacing="0" w:after="0" w:afterAutospacing="0" w:line="540" w:lineRule="exact"/>
        <w:ind w:firstLine="600" w:firstLineChars="200"/>
        <w:jc w:val="both"/>
        <w:rPr>
          <w:rFonts w:ascii="新宋体" w:hAnsi="新宋体" w:eastAsia="仿宋" w:cs="Tahoma"/>
          <w:sz w:val="30"/>
          <w:szCs w:val="30"/>
        </w:rPr>
      </w:pPr>
    </w:p>
    <w:p>
      <w:pPr>
        <w:ind w:right="80"/>
        <w:jc w:val="right"/>
        <w:rPr>
          <w:rFonts w:ascii="新宋体" w:hAnsi="新宋体" w:cs="宋体"/>
          <w:color w:val="000000"/>
          <w:kern w:val="0"/>
          <w:sz w:val="16"/>
          <w:szCs w:val="16"/>
        </w:rPr>
        <w:sectPr>
          <w:pgSz w:w="11906" w:h="16838"/>
          <w:pgMar w:top="1871" w:right="1531" w:bottom="1644" w:left="1531" w:header="851" w:footer="1134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7A"/>
    <w:rsid w:val="0024096E"/>
    <w:rsid w:val="003470B5"/>
    <w:rsid w:val="00421F6C"/>
    <w:rsid w:val="00440E35"/>
    <w:rsid w:val="00606B9B"/>
    <w:rsid w:val="00633ECE"/>
    <w:rsid w:val="00653A06"/>
    <w:rsid w:val="0072047A"/>
    <w:rsid w:val="007A1294"/>
    <w:rsid w:val="00920F72"/>
    <w:rsid w:val="00A927DD"/>
    <w:rsid w:val="00B90351"/>
    <w:rsid w:val="00C3182D"/>
    <w:rsid w:val="00DF041C"/>
    <w:rsid w:val="00EB607F"/>
    <w:rsid w:val="00F05D6D"/>
    <w:rsid w:val="00F96AD9"/>
    <w:rsid w:val="00FE6D9C"/>
    <w:rsid w:val="13AA1FF9"/>
    <w:rsid w:val="1554618B"/>
    <w:rsid w:val="20EA19BD"/>
    <w:rsid w:val="2E682563"/>
    <w:rsid w:val="5131370D"/>
    <w:rsid w:val="5A6C75E5"/>
    <w:rsid w:val="5CB91B7A"/>
    <w:rsid w:val="629161B7"/>
    <w:rsid w:val="6A30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8</Pages>
  <Words>467</Words>
  <Characters>2665</Characters>
  <Lines>22</Lines>
  <Paragraphs>6</Paragraphs>
  <TotalTime>20</TotalTime>
  <ScaleCrop>false</ScaleCrop>
  <LinksUpToDate>false</LinksUpToDate>
  <CharactersWithSpaces>3126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2019-03-07T01:12:00Z</dcterms:created>
  <dc:creator>Administrator</dc:creator>
  <cp:lastModifiedBy>Administrator</cp:lastModifiedBy>
  <dcterms:modified xsi:type="dcterms:W3CDTF">2021-06-01T03:24:06Z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C1500910AD77456285243308FCCCACA8</vt:lpwstr>
  </property>
</Properties>
</file>